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BDD" w:rsidRPr="003002DC" w:rsidRDefault="00F66BDD" w:rsidP="00F66BD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02DC">
        <w:rPr>
          <w:rFonts w:ascii="Times New Roman" w:hAnsi="Times New Roman" w:cs="Times New Roman"/>
        </w:rPr>
        <w:t xml:space="preserve">    «Утверждаю»</w:t>
      </w:r>
    </w:p>
    <w:p w:rsidR="00F66BDD" w:rsidRPr="003002DC" w:rsidRDefault="00F66BDD" w:rsidP="00F66BD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02DC">
        <w:rPr>
          <w:rFonts w:ascii="Times New Roman" w:hAnsi="Times New Roman" w:cs="Times New Roman"/>
        </w:rPr>
        <w:t>Генеральный директор</w:t>
      </w:r>
    </w:p>
    <w:p w:rsidR="00F66BDD" w:rsidRPr="003002DC" w:rsidRDefault="00F66BDD" w:rsidP="00F66BD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02DC">
        <w:rPr>
          <w:rFonts w:ascii="Times New Roman" w:hAnsi="Times New Roman" w:cs="Times New Roman"/>
        </w:rPr>
        <w:t>ООО «Формула»</w:t>
      </w:r>
    </w:p>
    <w:p w:rsidR="00F66BDD" w:rsidRPr="003002DC" w:rsidRDefault="00F66BDD" w:rsidP="00F66BD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02DC">
        <w:rPr>
          <w:rFonts w:ascii="Times New Roman" w:hAnsi="Times New Roman" w:cs="Times New Roman"/>
        </w:rPr>
        <w:t>_______________Зеленюк Д.А.</w:t>
      </w:r>
    </w:p>
    <w:p w:rsidR="00F66BDD" w:rsidRDefault="00F66BDD" w:rsidP="00F66BD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02DC">
        <w:rPr>
          <w:rFonts w:ascii="Times New Roman" w:hAnsi="Times New Roman" w:cs="Times New Roman"/>
        </w:rPr>
        <w:t>«20» апреля 2022г.</w:t>
      </w:r>
    </w:p>
    <w:p w:rsidR="00F66BDD" w:rsidRPr="003002DC" w:rsidRDefault="00F66BDD" w:rsidP="00F66BD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F66BDD" w:rsidRPr="003002DC" w:rsidRDefault="00F66BDD" w:rsidP="00F66BDD">
      <w:pPr>
        <w:jc w:val="right"/>
        <w:rPr>
          <w:rFonts w:ascii="Times New Roman" w:hAnsi="Times New Roman" w:cs="Times New Roman"/>
        </w:rPr>
      </w:pPr>
    </w:p>
    <w:p w:rsidR="00F66BDD" w:rsidRPr="003002DC" w:rsidRDefault="00F66BDD" w:rsidP="00F66BDD">
      <w:pPr>
        <w:jc w:val="right"/>
        <w:rPr>
          <w:rFonts w:ascii="Times New Roman" w:hAnsi="Times New Roman" w:cs="Times New Roman"/>
        </w:rPr>
      </w:pPr>
    </w:p>
    <w:p w:rsidR="00F66BDD" w:rsidRPr="003002DC" w:rsidRDefault="00F66BDD" w:rsidP="00F66BDD">
      <w:pPr>
        <w:jc w:val="right"/>
        <w:rPr>
          <w:rFonts w:ascii="Times New Roman" w:hAnsi="Times New Roman" w:cs="Times New Roman"/>
        </w:rPr>
      </w:pPr>
    </w:p>
    <w:p w:rsidR="00F66BDD" w:rsidRPr="003002DC" w:rsidRDefault="00F66BDD" w:rsidP="00F66BDD">
      <w:pPr>
        <w:jc w:val="right"/>
        <w:rPr>
          <w:rFonts w:ascii="Times New Roman" w:hAnsi="Times New Roman" w:cs="Times New Roman"/>
        </w:rPr>
      </w:pPr>
    </w:p>
    <w:p w:rsidR="00F66BDD" w:rsidRPr="003002DC" w:rsidRDefault="00F66BDD" w:rsidP="00F66BDD">
      <w:pPr>
        <w:jc w:val="right"/>
        <w:rPr>
          <w:rFonts w:ascii="Times New Roman" w:hAnsi="Times New Roman" w:cs="Times New Roman"/>
        </w:rPr>
      </w:pPr>
    </w:p>
    <w:p w:rsidR="00F66BDD" w:rsidRPr="003002DC" w:rsidRDefault="00F66BDD" w:rsidP="00F66BDD">
      <w:pPr>
        <w:jc w:val="right"/>
        <w:rPr>
          <w:rFonts w:ascii="Times New Roman" w:hAnsi="Times New Roman" w:cs="Times New Roman"/>
        </w:rPr>
      </w:pPr>
    </w:p>
    <w:p w:rsidR="00F66BDD" w:rsidRPr="003002DC" w:rsidRDefault="00F66BDD" w:rsidP="00F66BDD">
      <w:pPr>
        <w:jc w:val="right"/>
        <w:rPr>
          <w:rFonts w:ascii="Times New Roman" w:hAnsi="Times New Roman" w:cs="Times New Roman"/>
        </w:rPr>
      </w:pPr>
    </w:p>
    <w:p w:rsidR="00F66BDD" w:rsidRPr="00F66BDD" w:rsidRDefault="00F66BDD" w:rsidP="00F66BDD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F66BDD" w:rsidRPr="00F66BDD" w:rsidRDefault="00F66BDD" w:rsidP="00F66BDD">
      <w:pPr>
        <w:jc w:val="center"/>
        <w:rPr>
          <w:rFonts w:ascii="Times New Roman" w:hAnsi="Times New Roman" w:cs="Times New Roman"/>
          <w:sz w:val="36"/>
          <w:szCs w:val="36"/>
        </w:rPr>
      </w:pPr>
      <w:r w:rsidRPr="00F66BDD">
        <w:rPr>
          <w:rFonts w:ascii="Times New Roman" w:hAnsi="Times New Roman" w:cs="Times New Roman"/>
          <w:sz w:val="36"/>
          <w:szCs w:val="36"/>
        </w:rPr>
        <w:t>Общество с ограниченной ответственностью «Формула»</w:t>
      </w:r>
    </w:p>
    <w:p w:rsidR="00F66BDD" w:rsidRPr="00F66BDD" w:rsidRDefault="00F66BDD" w:rsidP="00F66BD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66BD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РАБОЧАЯ</w:t>
      </w:r>
      <w:r w:rsidRPr="00F66BD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ПРОГРАММА ПРОФЕССИОНАЛЬНОГО ОБУЧЕНИЯ ПО ПРОГРАММЕ ПОВЫШЕНИЯ КВАЛИФИКАЦИИ ВОДИТЕЛЕЙ, ОСУЩЕСТВЛЯЮЩИХ ПЕРЕВОЗКИ ОПАСНЫХ ГРУЗОВ В СООТВЕТСТВИИ С СОГЛАШЕНИЕМ О МЕЖДУНАРОДНОЙ ДОРОЖНОЙ ПЕРЕВОЗКЕ ОПАСНЫХ ГРУЗОВ (СПЕЦИАЛИЗИРОВАННЫЙ КУРС ПО ПЕРЕВОЗКЕ В ЦИСТЕРНАХ)</w:t>
      </w:r>
    </w:p>
    <w:p w:rsidR="00F66BDD" w:rsidRPr="00F66BDD" w:rsidRDefault="00F66BDD" w:rsidP="00F66B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6BDD" w:rsidRPr="003002DC" w:rsidRDefault="00F66BDD" w:rsidP="00F66B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6BDD" w:rsidRPr="003002DC" w:rsidRDefault="00F66BDD" w:rsidP="00F66B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6BDD" w:rsidRPr="003002DC" w:rsidRDefault="00F66BDD" w:rsidP="00F66B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6BDD" w:rsidRPr="003002DC" w:rsidRDefault="00F66BDD" w:rsidP="00F66B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6BDD" w:rsidRPr="003002DC" w:rsidRDefault="00F66BDD" w:rsidP="00F66B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6BDD" w:rsidRPr="003002DC" w:rsidRDefault="00F66BDD" w:rsidP="00F66B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6BDD" w:rsidRPr="003002DC" w:rsidRDefault="00F66BDD" w:rsidP="00F66B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6BDD" w:rsidRPr="003002DC" w:rsidRDefault="00F66BDD" w:rsidP="00F66B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6BDD" w:rsidRPr="003002DC" w:rsidRDefault="00F66BDD" w:rsidP="00F66B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6BDD" w:rsidRPr="003002DC" w:rsidRDefault="00F66BDD" w:rsidP="00F66B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6BDD" w:rsidRDefault="00F66BDD" w:rsidP="00F66BDD">
      <w:pPr>
        <w:jc w:val="center"/>
        <w:rPr>
          <w:rFonts w:ascii="Times New Roman" w:hAnsi="Times New Roman" w:cs="Times New Roman"/>
          <w:sz w:val="28"/>
          <w:szCs w:val="28"/>
        </w:rPr>
      </w:pPr>
      <w:r w:rsidRPr="003002DC">
        <w:rPr>
          <w:rFonts w:ascii="Times New Roman" w:hAnsi="Times New Roman" w:cs="Times New Roman"/>
          <w:sz w:val="28"/>
          <w:szCs w:val="28"/>
        </w:rPr>
        <w:t>г. Тюмень</w:t>
      </w:r>
    </w:p>
    <w:p w:rsidR="00F66BDD" w:rsidRDefault="00F66BDD" w:rsidP="00F66B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6BDD" w:rsidRPr="00F66BDD" w:rsidRDefault="00F66BDD" w:rsidP="00F66BD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F66BDD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lastRenderedPageBreak/>
        <w:t>I. Общие положения</w:t>
      </w:r>
    </w:p>
    <w:p w:rsidR="00F66BDD" w:rsidRPr="00F66BDD" w:rsidRDefault="00F66BDD" w:rsidP="00F66B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6B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1.1.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Рабочая программа разработана на основании типовой программы</w:t>
      </w:r>
      <w:r w:rsidRPr="00F66B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профессионального обучения по программе повышения квалификации водителей, осуществляющих перевозки опасных грузов в соответствии с </w:t>
      </w:r>
      <w:hyperlink r:id="rId4" w:history="1">
        <w:r w:rsidRPr="00F66BDD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Соглашением</w:t>
        </w:r>
      </w:hyperlink>
      <w:r w:rsidRPr="00F66B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международной дорожной перевозке опасных грузов (специализированный курс по перевозке в цистернах) (далее - Типовая программа), разработана в соответствии со </w:t>
      </w:r>
      <w:hyperlink r:id="rId5" w:history="1">
        <w:r w:rsidRPr="00F66BDD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статьей 73</w:t>
        </w:r>
      </w:hyperlink>
      <w:r w:rsidRPr="00F66B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&lt;1&gt;, приказом Минтранса России </w:t>
      </w:r>
      <w:hyperlink r:id="rId6" w:history="1">
        <w:r w:rsidRPr="00F66BDD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от 30 июля 2020 г. N 265</w:t>
        </w:r>
      </w:hyperlink>
      <w:r w:rsidRPr="00F66B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"Об утверждении Порядка выдачи свидетельств о подготовке водителей автотранспортных средств, перевозящих опасные грузы, и утверждения курсов такой подготовки" &lt;2&gt;, приказом Минтранса России </w:t>
      </w:r>
      <w:hyperlink r:id="rId7" w:history="1">
        <w:r w:rsidRPr="00F66BDD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от 31 июля 2020 г. N 282</w:t>
        </w:r>
      </w:hyperlink>
      <w:r w:rsidRPr="00F66B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2 статьи 20 Федерального закона "О безопасности дорожного движения" &lt;3&gt;, приказом </w:t>
      </w:r>
      <w:proofErr w:type="spellStart"/>
      <w:r w:rsidRPr="00F66BD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F66B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России </w:t>
      </w:r>
      <w:hyperlink r:id="rId8" w:history="1">
        <w:r w:rsidRPr="00F66BDD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от 26 августа 2020 г. N 438</w:t>
        </w:r>
      </w:hyperlink>
      <w:r w:rsidRPr="00F66B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"Об утверждении Порядка организации и осуществления образовательной деятельности по основным программам профессионального обучения" &lt;4&gt; и предписаниями главы 8.2 Приложения B к </w:t>
      </w:r>
      <w:hyperlink r:id="rId9" w:history="1">
        <w:r w:rsidRPr="00F66BDD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Соглашению</w:t>
        </w:r>
      </w:hyperlink>
      <w:r w:rsidRPr="00F66B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международной дорожной перевозке опасных грузов от 30 сентября 1957 г. (далее - ДОПОГ) &lt;5&gt;.</w:t>
      </w:r>
    </w:p>
    <w:p w:rsidR="00F66BDD" w:rsidRPr="00F66BDD" w:rsidRDefault="00F66BDD" w:rsidP="00F66B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6BDD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</w:t>
      </w:r>
    </w:p>
    <w:p w:rsidR="00F66BDD" w:rsidRPr="00F66BDD" w:rsidRDefault="00F66BDD" w:rsidP="00F66B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6BDD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&lt;1&gt; Собрание законодательства Российской Федерации, 2012, N 53, ст. 7598; 2021, N 22, ст. 3679.</w:t>
      </w:r>
    </w:p>
    <w:p w:rsidR="00F66BDD" w:rsidRPr="00F66BDD" w:rsidRDefault="00F66BDD" w:rsidP="00F66B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6BDD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&lt;2&gt; Зарегистрирован Минюстом России 13 ноября 2020 г., регистрационный N 60894, с изменением, внесенным приказом Минтранса России от 28 сентября 2021 г. N 328 (зарегистрирован Минюстом России 29 октября 2021 г., регистрационный N 65641).</w:t>
      </w:r>
    </w:p>
    <w:p w:rsidR="00F66BDD" w:rsidRPr="00F66BDD" w:rsidRDefault="00F66BDD" w:rsidP="00F66B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6BDD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&lt;3&gt; Зарегистрирован Минюстом России 23 ноября 2020 г., регистрационный N 61070.</w:t>
      </w:r>
    </w:p>
    <w:p w:rsidR="00F66BDD" w:rsidRPr="00F66BDD" w:rsidRDefault="00F66BDD" w:rsidP="00F66B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6BDD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&lt;4&gt; Зарегистрирован Минюстом России 11 сентября 2020 г., регистрационный N 59784.</w:t>
      </w:r>
    </w:p>
    <w:p w:rsidR="00F66BDD" w:rsidRPr="00F66BDD" w:rsidRDefault="00F66BDD" w:rsidP="00F66B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6B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&lt;5&gt; Постановление Правительства Российской Федерации </w:t>
      </w:r>
      <w:hyperlink r:id="rId10" w:history="1">
        <w:r w:rsidRPr="00F66BDD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от 3 февраля 1994 г. N 76</w:t>
        </w:r>
      </w:hyperlink>
      <w:r w:rsidRPr="00F66B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"О присоединении Российской Федерации к Европейскому соглашению о международной дорожной перевозке опасных грузов" (Собрание актов Президента и Правительства Российской Федерации, 1994, N 7, ст. 508), вступило в силу для Российской Федерации 28 апреля 1994 г. (Официальный сайт Европейской экономической комиссии Организации Объединенных Наций http://www.unece.org.).</w:t>
      </w:r>
    </w:p>
    <w:p w:rsidR="00F66BDD" w:rsidRPr="00F66BDD" w:rsidRDefault="00F66BDD" w:rsidP="00F66B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6BDD" w:rsidRPr="00F66BDD" w:rsidRDefault="00F66BDD" w:rsidP="00F66B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6BDD">
        <w:rPr>
          <w:rFonts w:ascii="Times New Roman" w:eastAsiaTheme="minorEastAsia" w:hAnsi="Times New Roman" w:cs="Times New Roman"/>
          <w:sz w:val="24"/>
          <w:szCs w:val="24"/>
          <w:lang w:eastAsia="ru-RU"/>
        </w:rPr>
        <w:t>1.2. Профессиональное обучение водителей, осуществляющих перевозки опасных грузов, осуществляется по программе повышения квалификации рабочих и служащих, разработанной и утвержденной организацией, осуществляющей образовательную деятельность, на основании Типовой программы (далее - профессиональное обучение, Программа).</w:t>
      </w:r>
    </w:p>
    <w:p w:rsidR="00F66BDD" w:rsidRPr="00F66BDD" w:rsidRDefault="00F66BDD" w:rsidP="00F66B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6B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1.3. Целью реализации Программы является приобретение водителями автотранспортных средств &lt;6&gt; профессиональных знаний, умений, навыков, необходимых для профессиональной деятельности водителя, осуществляющего перевозки опасных грузов, в соответствии с </w:t>
      </w:r>
      <w:hyperlink r:id="rId11" w:history="1">
        <w:r w:rsidRPr="00F66BDD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F66B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(далее - водитель, осуществляющий перевозки опасных грузов).</w:t>
      </w:r>
    </w:p>
    <w:p w:rsidR="00F66BDD" w:rsidRPr="00F66BDD" w:rsidRDefault="00F66BDD" w:rsidP="00F66B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6BDD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</w:t>
      </w:r>
    </w:p>
    <w:p w:rsidR="00F66BDD" w:rsidRPr="00F66BDD" w:rsidRDefault="00F66BDD" w:rsidP="00F66B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6B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&lt;6&gt; Пункты </w:t>
      </w:r>
      <w:hyperlink r:id="rId12" w:history="1">
        <w:r w:rsidRPr="00F66BDD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4</w:t>
        </w:r>
      </w:hyperlink>
      <w:r w:rsidRPr="00F66B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r:id="rId13" w:history="1">
        <w:r w:rsidRPr="00F66BDD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5</w:t>
        </w:r>
      </w:hyperlink>
      <w:r w:rsidRPr="00F66B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профессиональных и квалификационных требований, предъявляемых при осуществлении перевозок к работникам юридических лиц и индивидуальных </w:t>
      </w:r>
      <w:r w:rsidRPr="00F66BD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предпринимателей, указанных в абзаце первом пункта 2 статьи 20 Федерального закона "О безопасности дорожного движения", утвержденных приказом Минтранса России от 31 июля 2020 г. N 282 (зарегистрирован Минюстом России 23 ноября 2020 г., регистрационный N 61070).</w:t>
      </w:r>
    </w:p>
    <w:p w:rsidR="00F66BDD" w:rsidRPr="00F66BDD" w:rsidRDefault="00F66BDD" w:rsidP="00F66B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6BDD" w:rsidRPr="00F66BDD" w:rsidRDefault="00F66BDD" w:rsidP="00F66B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6B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1.4. Профессиональное обучение водителей, осуществляющих перевозку опасных грузов, не имеющих действующего свидетельства о подготовке водителя, предусмотренного главой 8.2 приложения B к </w:t>
      </w:r>
      <w:hyperlink r:id="rId14" w:history="1">
        <w:r w:rsidRPr="00F66BDD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F66B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(далее - свидетельство ДОПОГ), осуществляется на основании Программы, разработанной и утвержденной организацией, осуществляющей образовательную деятельность в соответствии с учебным планом, указанным в главе II Типовой программы.</w:t>
      </w:r>
    </w:p>
    <w:p w:rsidR="00F66BDD" w:rsidRPr="00F66BDD" w:rsidRDefault="00F66BDD" w:rsidP="00F66B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6B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1.5 Профессиональное обучение водителей, осуществляющих перевозку опасных грузов, имеющих действующее свидетельство </w:t>
      </w:r>
      <w:hyperlink r:id="rId15" w:history="1">
        <w:r w:rsidRPr="00F66BDD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F66BDD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осуществляется на основании Программы, разработанной и утвержденной организацией, осуществляющей образовательную деятельность в соответствии с учебным планом, указанным в главе III Типовой программы.</w:t>
      </w:r>
    </w:p>
    <w:p w:rsidR="00F66BDD" w:rsidRPr="00F66BDD" w:rsidRDefault="00F66BDD" w:rsidP="00F66B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6BDD">
        <w:rPr>
          <w:rFonts w:ascii="Times New Roman" w:eastAsiaTheme="minorEastAsia" w:hAnsi="Times New Roman" w:cs="Times New Roman"/>
          <w:sz w:val="24"/>
          <w:szCs w:val="24"/>
          <w:lang w:eastAsia="ru-RU"/>
        </w:rPr>
        <w:t>1.6. Профессиональное обучение водителей, осуществляющих перевозки опасных грузов, указанных в пункте 1.5 Типовой программы, осуществляется не реже одного раза в пять лет.</w:t>
      </w:r>
    </w:p>
    <w:p w:rsidR="00F66BDD" w:rsidRPr="00F66BDD" w:rsidRDefault="00F66BDD" w:rsidP="00F66B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6BDD">
        <w:rPr>
          <w:rFonts w:ascii="Times New Roman" w:eastAsiaTheme="minorEastAsia" w:hAnsi="Times New Roman" w:cs="Times New Roman"/>
          <w:sz w:val="24"/>
          <w:szCs w:val="24"/>
          <w:lang w:eastAsia="ru-RU"/>
        </w:rPr>
        <w:t>1.7. Для получения обучающимся необходимых знаний Типовой программой предусматривается проведение организацией, осуществляющей образовательную деятельность, теоретических и практических занятий, а для оценки степени и уровня освоения обучающимися Программы проведение итоговой аттестации в форме квалификационного экзамена.</w:t>
      </w:r>
    </w:p>
    <w:p w:rsidR="00F66BDD" w:rsidRPr="00F66BDD" w:rsidRDefault="00F66BDD" w:rsidP="00F66B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6BDD">
        <w:rPr>
          <w:rFonts w:ascii="Times New Roman" w:eastAsiaTheme="minorEastAsia" w:hAnsi="Times New Roman" w:cs="Times New Roman"/>
          <w:sz w:val="24"/>
          <w:szCs w:val="24"/>
          <w:lang w:eastAsia="ru-RU"/>
        </w:rPr>
        <w:t>1.8. Продолжительность и перечень тем обучения устанавливаются:</w:t>
      </w:r>
    </w:p>
    <w:p w:rsidR="00F66BDD" w:rsidRPr="00F66BDD" w:rsidRDefault="00F66BDD" w:rsidP="00F66B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6BDD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учебным планом профессионального обучения водителей, осуществляющих перевозки опасных грузов, указанных в пункте 1.4 Типовой программы;</w:t>
      </w:r>
    </w:p>
    <w:p w:rsidR="00F66BDD" w:rsidRPr="00F66BDD" w:rsidRDefault="00F66BDD" w:rsidP="00F66B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6BDD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учебным планом профессионального обучения водителей, осуществляющих перевозки опасных грузов, указанных в пункте 1.5 Типовой программы.</w:t>
      </w:r>
    </w:p>
    <w:p w:rsidR="00F66BDD" w:rsidRPr="00F66BDD" w:rsidRDefault="00F66BDD" w:rsidP="00F66B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6B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1.9. В Типовой программе предусматриваются также индивидуальные практические занятия, охватывающие в первую очередь действия водителя по оказанию первой помощи пострадавшим, тушению пожара и иные действия, согласно письменным инструкциям, предусмотренным </w:t>
      </w:r>
      <w:hyperlink r:id="rId16" w:history="1">
        <w:r w:rsidRPr="00F66BDD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F66BD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F66BDD" w:rsidRPr="00F66BDD" w:rsidRDefault="00F66BDD" w:rsidP="00F66B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6BDD">
        <w:rPr>
          <w:rFonts w:ascii="Times New Roman" w:eastAsiaTheme="minorEastAsia" w:hAnsi="Times New Roman" w:cs="Times New Roman"/>
          <w:sz w:val="24"/>
          <w:szCs w:val="24"/>
          <w:lang w:eastAsia="ru-RU"/>
        </w:rPr>
        <w:t>1.10. Содержание Типовой программы представлено общими положениями, учебными планами, содержанием тем учебных планов, планируемыми результатами освоения Программы, условиями реализации Программы и системой оценки результатов освоения Программы.</w:t>
      </w:r>
    </w:p>
    <w:p w:rsidR="00F66BDD" w:rsidRPr="00F66BDD" w:rsidRDefault="00F66BDD" w:rsidP="00F66B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6B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1.11. К профессиональному обучению водителей, осуществляющих перевозки опасных грузов, по Программам, разработанным организацией, осуществляющей образовательную деятельность в соответствии с учебным планом, указанным в главе II Типовой программы, допускаются водители, имеющие российское национальное водительское удостоверение соответствующей категории и стаж работы в качестве водителя транспортного средства указанной категории не менее трех лет, а также прошедшие обучение по программе профессионального обучения по программе повышения квалификации водителей, осуществляющих перевозки опасных грузов в соответствии с </w:t>
      </w:r>
      <w:hyperlink r:id="rId17" w:history="1">
        <w:r w:rsidRPr="00F66BDD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F66B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(базовый курс). Допускается наличие иностранного национального или международного водительского удостоверения соответствующей категории в случаях, предусмотренных законодательством Российской Федерации.</w:t>
      </w:r>
    </w:p>
    <w:p w:rsidR="00F66BDD" w:rsidRPr="00F66BDD" w:rsidRDefault="00F66BDD" w:rsidP="00F66B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6BD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1.12. К профессиональному обучению водителей, осуществляющих перевозки опасных грузов, по Программам, разработанным организацией, осуществляющей образовательную деятельность в соответствии с учебным планом, указанным в главе III Типовой программы, допускаются водители, соответствующие требованиям пункта 1.11 Типовой программы, и имеющие действующее свидетельство </w:t>
      </w:r>
      <w:hyperlink r:id="rId18" w:history="1">
        <w:r w:rsidRPr="00F66BDD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F66BD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F66BDD" w:rsidRDefault="00F66BDD" w:rsidP="00F66B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1FC8" w:rsidRDefault="000D1FC8"/>
    <w:p w:rsidR="00F66BDD" w:rsidRDefault="00F66BDD"/>
    <w:p w:rsidR="00F66BDD" w:rsidRDefault="00F66BDD"/>
    <w:p w:rsidR="00F66BDD" w:rsidRDefault="00F66BDD"/>
    <w:p w:rsidR="00F66BDD" w:rsidRDefault="00F66BDD"/>
    <w:p w:rsidR="00F66BDD" w:rsidRDefault="00F66BDD"/>
    <w:p w:rsidR="00F66BDD" w:rsidRDefault="00F66BDD"/>
    <w:p w:rsidR="00F66BDD" w:rsidRDefault="00F66BDD"/>
    <w:p w:rsidR="00F66BDD" w:rsidRDefault="00F66BDD"/>
    <w:p w:rsidR="00F66BDD" w:rsidRDefault="00F66BDD"/>
    <w:p w:rsidR="00F66BDD" w:rsidRDefault="00F66BDD"/>
    <w:p w:rsidR="00F66BDD" w:rsidRDefault="00F66BDD"/>
    <w:p w:rsidR="00F66BDD" w:rsidRDefault="00F66BDD"/>
    <w:p w:rsidR="00F66BDD" w:rsidRDefault="00F66BDD"/>
    <w:p w:rsidR="00F66BDD" w:rsidRDefault="00F66BDD"/>
    <w:p w:rsidR="00F66BDD" w:rsidRDefault="00F66BDD"/>
    <w:p w:rsidR="00F66BDD" w:rsidRDefault="00F66BDD"/>
    <w:p w:rsidR="00F66BDD" w:rsidRDefault="00F66BDD"/>
    <w:p w:rsidR="00F66BDD" w:rsidRDefault="00F66BDD"/>
    <w:p w:rsidR="00F66BDD" w:rsidRDefault="00F66BDD"/>
    <w:p w:rsidR="00F66BDD" w:rsidRDefault="00F66BDD"/>
    <w:p w:rsidR="00F66BDD" w:rsidRDefault="00F66BDD"/>
    <w:p w:rsidR="00F66BDD" w:rsidRDefault="00F66BDD"/>
    <w:p w:rsidR="00F66BDD" w:rsidRDefault="00F66BDD"/>
    <w:p w:rsidR="00F66BDD" w:rsidRDefault="00F66BDD"/>
    <w:p w:rsidR="00F66BDD" w:rsidRDefault="00F66BDD"/>
    <w:p w:rsidR="00F66BDD" w:rsidRDefault="00F66BDD"/>
    <w:p w:rsidR="00F66BDD" w:rsidRDefault="00F66BDD"/>
    <w:p w:rsidR="00F66BDD" w:rsidRPr="00F66BDD" w:rsidRDefault="00F66BDD" w:rsidP="00F66BD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F66BD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 xml:space="preserve">II. </w:t>
      </w:r>
      <w:r w:rsidRPr="00F66BD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Рабочий у</w:t>
      </w:r>
      <w:r w:rsidRPr="00F66BD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чебный план профессионального обучения водителей, осуществляющих перевозки опасных грузов, указанных в пункте 1.4 Типовой программы</w:t>
      </w:r>
    </w:p>
    <w:p w:rsidR="00F66BDD" w:rsidRDefault="00F66BDD" w:rsidP="00F66BD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66BDD">
        <w:rPr>
          <w:rFonts w:ascii="Times New Roman" w:eastAsiaTheme="minorEastAsia" w:hAnsi="Times New Roman" w:cs="Times New Roman"/>
          <w:sz w:val="28"/>
          <w:szCs w:val="28"/>
          <w:lang w:eastAsia="ru-RU"/>
        </w:rPr>
        <w:t>(СПЕЦИАЛИЗИРОВАННЫЙ КУРС ПО ПЕРЕВОЗКЕ В ЦИСТЕРНАХ)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2074"/>
        <w:gridCol w:w="1938"/>
        <w:gridCol w:w="1937"/>
        <w:gridCol w:w="1937"/>
      </w:tblGrid>
      <w:tr w:rsidR="00F66BDD" w:rsidRPr="00F66BD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9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Перечень тем</w:t>
            </w:r>
          </w:p>
        </w:tc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учебных часов</w:t>
            </w:r>
          </w:p>
        </w:tc>
      </w:tr>
      <w:tr w:rsidR="00F66BDD" w:rsidRPr="00F66BD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F66BDD" w:rsidRPr="00F66BD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F66BDD" w:rsidRPr="00F66BD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Специальные требования, предъявляемые к цистернам, транспортным средствам и дополнительному оборудованию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66BDD" w:rsidRPr="00F66BD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Особенности движения транспортных средств с загруженными и порожними цистернами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66BDD" w:rsidRPr="00F66BD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Общие теоретические знания в области различных систем наполнения и опорожнения цистерн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66BDD" w:rsidRPr="00F66BD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Специальные дополнительные положения, регулирующие использование цистерн и транспортных средств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66BDD" w:rsidRPr="00F66BD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Действия водителя по оказанию первой помощи пострадавшим, тушению пожара и иные действия, согласно письменным инструкциям, установленным </w:t>
            </w:r>
            <w:hyperlink r:id="rId19" w:history="1">
              <w:r w:rsidRPr="00F66BDD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eastAsia="ru-RU"/>
                </w:rPr>
                <w:t>ДОПОГ</w:t>
              </w:r>
            </w:hyperlink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при перевозке опасных </w:t>
            </w: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грузов в цистернах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66BDD" w:rsidRPr="00F66BD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Квалификационный экзамен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66BDD" w:rsidRPr="00F66BD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учебных часов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F66BDD" w:rsidRPr="00F66BDD" w:rsidRDefault="00F66BDD" w:rsidP="00F66BD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66BDD" w:rsidRDefault="00F66BDD"/>
    <w:p w:rsidR="00F66BDD" w:rsidRDefault="00F66BDD"/>
    <w:p w:rsidR="00F66BDD" w:rsidRDefault="00F66BDD"/>
    <w:p w:rsidR="00F66BDD" w:rsidRDefault="00F66BDD"/>
    <w:p w:rsidR="00F66BDD" w:rsidRDefault="00F66BDD"/>
    <w:p w:rsidR="00F66BDD" w:rsidRDefault="00F66BDD"/>
    <w:p w:rsidR="00F66BDD" w:rsidRDefault="00F66BDD"/>
    <w:p w:rsidR="00F66BDD" w:rsidRDefault="00F66BDD"/>
    <w:p w:rsidR="00F66BDD" w:rsidRDefault="00F66BDD"/>
    <w:p w:rsidR="00F66BDD" w:rsidRDefault="00F66BDD"/>
    <w:p w:rsidR="00F66BDD" w:rsidRDefault="00F66BDD"/>
    <w:p w:rsidR="00F66BDD" w:rsidRDefault="00F66BDD"/>
    <w:p w:rsidR="00F66BDD" w:rsidRDefault="00F66BDD"/>
    <w:p w:rsidR="00F66BDD" w:rsidRDefault="00F66BDD"/>
    <w:p w:rsidR="00F66BDD" w:rsidRDefault="00F66BDD"/>
    <w:p w:rsidR="00F66BDD" w:rsidRDefault="00F66BDD"/>
    <w:p w:rsidR="00F66BDD" w:rsidRDefault="00F66BDD"/>
    <w:p w:rsidR="00F66BDD" w:rsidRDefault="00F66BDD"/>
    <w:p w:rsidR="00F66BDD" w:rsidRDefault="00F66BDD"/>
    <w:p w:rsidR="00F66BDD" w:rsidRDefault="00F66BDD"/>
    <w:p w:rsidR="00F66BDD" w:rsidRDefault="00F66BDD"/>
    <w:p w:rsidR="00F66BDD" w:rsidRDefault="00F66BDD"/>
    <w:p w:rsidR="00F66BDD" w:rsidRDefault="00F66BDD"/>
    <w:p w:rsidR="00F66BDD" w:rsidRDefault="00F66BDD"/>
    <w:p w:rsidR="00F66BDD" w:rsidRDefault="00F66BDD"/>
    <w:p w:rsidR="00F66BDD" w:rsidRDefault="00F66BDD"/>
    <w:p w:rsidR="00F66BDD" w:rsidRDefault="00F66BDD"/>
    <w:p w:rsidR="00F66BDD" w:rsidRDefault="00F66BDD"/>
    <w:p w:rsidR="00F66BDD" w:rsidRPr="00F66BDD" w:rsidRDefault="00F66BDD" w:rsidP="00F66B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32"/>
          <w:szCs w:val="32"/>
          <w:lang w:eastAsia="ru-RU"/>
        </w:rPr>
      </w:pPr>
      <w:r w:rsidRPr="00F66BDD">
        <w:rPr>
          <w:rFonts w:ascii="Times New Roman" w:eastAsiaTheme="minorEastAsia" w:hAnsi="Times New Roman" w:cs="Times New Roman"/>
          <w:bCs/>
          <w:sz w:val="32"/>
          <w:szCs w:val="32"/>
          <w:lang w:eastAsia="ru-RU"/>
        </w:rPr>
        <w:lastRenderedPageBreak/>
        <w:t xml:space="preserve">III. </w:t>
      </w:r>
      <w:r w:rsidRPr="00F66BDD">
        <w:rPr>
          <w:rFonts w:ascii="Times New Roman" w:eastAsiaTheme="minorEastAsia" w:hAnsi="Times New Roman" w:cs="Times New Roman"/>
          <w:bCs/>
          <w:sz w:val="32"/>
          <w:szCs w:val="32"/>
          <w:lang w:eastAsia="ru-RU"/>
        </w:rPr>
        <w:t>Рабочий у</w:t>
      </w:r>
      <w:r w:rsidRPr="00F66BDD">
        <w:rPr>
          <w:rFonts w:ascii="Times New Roman" w:eastAsiaTheme="minorEastAsia" w:hAnsi="Times New Roman" w:cs="Times New Roman"/>
          <w:bCs/>
          <w:sz w:val="32"/>
          <w:szCs w:val="32"/>
          <w:lang w:eastAsia="ru-RU"/>
        </w:rPr>
        <w:t>чебный план профессионального обучения водителей, осуществляющих перевозки опасных грузов, указанных в пункте 1.5 Типовой программы</w:t>
      </w:r>
    </w:p>
    <w:p w:rsidR="00F66BDD" w:rsidRPr="00F66BDD" w:rsidRDefault="00F66BDD" w:rsidP="00F66B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32"/>
          <w:szCs w:val="32"/>
          <w:lang w:eastAsia="ru-RU"/>
        </w:rPr>
      </w:pPr>
      <w:r w:rsidRPr="00F66BDD">
        <w:rPr>
          <w:rFonts w:ascii="Times New Roman" w:eastAsiaTheme="minorEastAsia" w:hAnsi="Times New Roman" w:cs="Times New Roman"/>
          <w:bCs/>
          <w:sz w:val="32"/>
          <w:szCs w:val="32"/>
          <w:lang w:eastAsia="ru-RU"/>
        </w:rPr>
        <w:t>(Повторный курс)</w:t>
      </w:r>
    </w:p>
    <w:p w:rsidR="00F66BDD" w:rsidRDefault="00F66BDD" w:rsidP="00F66B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2074"/>
        <w:gridCol w:w="1938"/>
        <w:gridCol w:w="1937"/>
        <w:gridCol w:w="1937"/>
      </w:tblGrid>
      <w:tr w:rsidR="00F66BDD" w:rsidRPr="00F66BD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9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Перечень тем</w:t>
            </w:r>
          </w:p>
        </w:tc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учебных часов</w:t>
            </w:r>
          </w:p>
        </w:tc>
      </w:tr>
      <w:tr w:rsidR="00F66BDD" w:rsidRPr="00F66BD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F66BDD" w:rsidRPr="00F66BD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F66BDD" w:rsidRPr="00F66BD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Специальные требования, предъявляемые к цистернам, транспортным средствам и дополнительному оборудованию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66BDD" w:rsidRPr="00F66BD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Особенности движения транспортных средств с загруженными и порожними цистернами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66BDD" w:rsidRPr="00F66BD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Общие теоретические знания в области различных систем наполнения и опорожнения цистерн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66BDD" w:rsidRPr="00F66BD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Специальные дополнительные положения, регулирующие использование цистерн и транспортных средств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66BDD" w:rsidRPr="00F66BD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Действия водителя по оказанию первой помощи пострадавшим, тушению пожара и иные действия, согласно письменным инструкциям, установленным </w:t>
            </w:r>
            <w:hyperlink r:id="rId20" w:history="1">
              <w:r w:rsidRPr="00F66BDD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eastAsia="ru-RU"/>
                </w:rPr>
                <w:t>ДОПОГ</w:t>
              </w:r>
            </w:hyperlink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перевозке опасных грузов в цистернах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1,5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66BDD" w:rsidRPr="00F66BD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Квалификационный экзамен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66BDD" w:rsidRPr="00F66BD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учебных часов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DD" w:rsidRPr="00F66BDD" w:rsidRDefault="00F66BDD" w:rsidP="00F6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6B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F66BDD" w:rsidRPr="00F66BDD" w:rsidRDefault="00F66BDD" w:rsidP="00F66BD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942E7E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IV. Содержание тем учебных планов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942E7E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Специальные требования, предъявляемые к цистернам, транспортным средствам и дополнительному оборудованию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4.1. Виды цистерн и их применение: цистерна, встроенная цистерна (автоцистерна), съемная цистерна, контейнер-цистерна, переносная цистерна, многоэлементный газовый контейнер, транспортное средство-батарея.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 Типы цистерн в зависимости от требований безопасности: цистерны для перевозки грузов под повышенным давлением, цистерны для перевозки грузов под нормальным давлением, цистерны с давлением для их опорожнения, вакуумные цистерны. Односекционные и многосекционные цистерны.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4.3. Специальные требования к транспортным средствам и дополнительному оборудованию при перевозках в цистернах опасных грузов класса 2 "Газы" (сжатый газ, сжиженный газ высокого и низкого давления, охлажденный сжиженный газ и другие газы) и класса 3 "Легковоспламеняющиеся жидкости" (нефтепродукты, углеводороды жидкие, включая бензин моторный, дизельное топливо и другие легковоспламеняющиеся жидкости) &lt;7&gt;.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&lt;7&gt; Разделы 6.8.2, 6.8.3, 6.8.5 Приложения A к </w:t>
      </w:r>
      <w:hyperlink r:id="rId21" w:history="1">
        <w:r w:rsidRPr="00942E7E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Подпункты </w:t>
      </w:r>
      <w:hyperlink r:id="rId22" w:history="1">
        <w:r w:rsidRPr="00942E7E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1.18</w:t>
        </w:r>
      </w:hyperlink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hyperlink r:id="rId23" w:history="1">
        <w:r w:rsidRPr="00942E7E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1.20</w:t>
        </w:r>
      </w:hyperlink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приложения N 6 к техническому регламенту Таможенного союза "О безопасности колесных транспортных средств" ТР ТС 018/2011, утвержденному решением Комиссии Таможенного союза от 9 декабря 2011 г. N 877 (официальный сайт Евразийской экономической комиссии http://www.tsouz.ru, 15 декабря 2011; официальный сайт Евразийского экономического союза http://www.eaeunion.org, 15 мая 2018 г.), являющимся обязательным для Российской Федерации в соответствии с </w:t>
      </w:r>
      <w:hyperlink r:id="rId24" w:history="1">
        <w:r w:rsidRPr="00942E7E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Договором</w:t>
        </w:r>
      </w:hyperlink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Евразийском экономическом союзе от 29 мая 2014 г., ратифицированным Федеральным законом </w:t>
      </w:r>
      <w:hyperlink r:id="rId25" w:history="1">
        <w:r w:rsidRPr="00942E7E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от 3 октября 2014 г. N 279-ФЗ</w:t>
        </w:r>
      </w:hyperlink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"О ратификации Договора о Евразийском экономическом союзе" (Собрание законодательства Российской Федерации, 2014, N 40, ст. 5310).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4.4. Коды цистерн, используемые для опасных грузов.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4.5. Требования к конструкции цистерн. Конструктивные материалы, применяемые для их изготовления.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4.6. Дополнительные требования, касающиеся встроенных цистерн (автоцистерн), а также транспортных средств-батарей и укомплектованных или доукомплектованных транспортных средств, используемых для перевозки опасных грузов в съемных цистернах различной вместимости.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4.7. Оборудование цистерн устройствами по обеспечению безопасности (предохранительные клапаны, разрывные мембраны, затворы быстрого действия, приборы </w:t>
      </w: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для измерения температуры, счетчики, устройства для выравнивания давления при перевозке веществ класса 5.2 "Органические пероксиды") и другие устройства &lt;8&gt;.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&lt;8&gt; Подраздел 6.8.2.2 Приложения A к </w:t>
      </w:r>
      <w:hyperlink r:id="rId26" w:history="1">
        <w:r w:rsidRPr="00942E7E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4.8. Требования для встроенных цистерн (автоцистерн), съемных и переносных цистерн, контейнеров-цистерн и съемных кузовов-цистерн, транспортных средств-батарей и многоэлементных газовых контейнеров (далее - МЭГК). Требования к герметичности и огнестойкости.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4.9. Требования к транспортным средствам и цистернам при перевозках опасных грузов классов 5.1 "Окисляющие вещества", 6.1 "Токсичные вещества", 8 "Коррозионные вещества" &lt;9&gt;.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&lt;9&gt; Главы 9.2 и 9.8 Приложения B к </w:t>
      </w:r>
      <w:hyperlink r:id="rId27" w:history="1">
        <w:r w:rsidRPr="00942E7E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4.10. Практическое занятие, направленное на отработку действий, связанных с особенностями движения транспортных средств с загруженными и порожними цистернами по предлагаемому перечню.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942E7E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Особенности движения транспортных средств с загруженными и порожними цистернами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4.11. Силы, возникающие во время движения транспортного средства, включая перемещение груза внутри цистерны; их влияние на устойчивость и управляемость транспортного средства.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4.12. Особенности управления транспортным средством во время движения при перевозке наливных грузов и частичном заполнении цистерн.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4.13. Меры безопасности при перевозках опасных грузов в цистернах и автоцистернах.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4.14. Особенности подготовки транспортного средства и оборудования к перевозке опасных грузов в цистернах.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4.15. Возможные виды опасности, возникающие при перевозке опасных грузов в цистернах: опасные реакции при смешивании веществ при загрузке, опасность взрыва (опасность разрыва цистерны), опасность воспламенения.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942E7E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Общие теоретические знания в области различных систем наполнения и опорожнения цистерн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4.16. Системы наполнения и опорожнения цистерн: составные элементы системы опорожнения цистерн; виды систем опорожнения; способы заполнения цистерн; способы опорожнения цистерн.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4.17. Заполнение цистерны и слив сжиженного газа. Уровень заливки цистерн.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4.18. Требования к размещению опасных грузов в смежных отсеках цистерн. Порядок загрузки многосекционных цистерн.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4.19. Очистка и (или) дегазация цистерн перед загрузкой и после разгрузки.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4.20. Замкнутая система газообмена при заполнении, опорожнении и обратная подача газов: опасность возникновения электростатического разряда. Меры по обеспечению безопасности в местах погрузки и разгрузки цистерн, при заполнении и опорожнении.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942E7E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Специальные дополнительные положения, регулирующие использование цистерн и транспортных средств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4.21. Использование встроенных цистерн (автоцистерн), съемных цистерн, контейнеров-цистерн и съемных кузовов-цистерн с корпусами из металлических материалов, а также транспортных средств-батарей и МЭГК.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4.22. Использование цистерн из армированных волокон пластмасс, вакуумных цистерн для отходов. Использование переносных цистерн и МЭГК.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4.23. Дополнительные положения, касающиеся перевозки в цистернах веществ класса 3 "Легковоспламеняющиеся жидкости" (нефтепродукты, углеводороды жидкие, включая бензин моторный, дизельное топливо и другие легковоспламеняющиеся жидкости), класса 5.2 "Органические пероксиды", </w:t>
      </w:r>
      <w:proofErr w:type="spellStart"/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самореактивных</w:t>
      </w:r>
      <w:proofErr w:type="spellEnd"/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веществ класса 4.1, веществ класса 7 и класса 8. Дополнительные положения, касающиеся перевозки твердых веществ при температурах, превышающих их температуру плавления &lt;10&gt;.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&lt;10&gt; Раздел 4.3.5, главы 4.4, 4.5, 7.1 Приложения A к </w:t>
      </w:r>
      <w:hyperlink r:id="rId28" w:history="1">
        <w:r w:rsidRPr="00942E7E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глава 8.5 Приложения B к ДОПОГ.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4.24. Маркировка транспортных средств, переносных цистерн, контейнеров-цистерн, МЭГК, съемных цистерн, транспортных средств-батарей знаками опасности, табличками оранжевого цвета. Идентификационный номер опасности. Специальные требования маркировки автоцистерн, перевозящих вещества при высокой температуре. Маркировка, свидетельствующая о допуске цистерн и транспортных средств к эксплуатации.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4.25. Первичные и периодические проверки цистерн, предназначенных для перевозки опасных грузов.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4.26. Практическое занятие, направленное на отработку действий, связанных с особенностями маркировки цистерн &lt;11&gt; при перевозке опасных грузов согласно предлагаемому перечню. Установление идентификационных номеров опасности.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&lt;11&gt; Пункт 8.2.2.3.8 Приложения B к </w:t>
      </w:r>
      <w:hyperlink r:id="rId29" w:history="1">
        <w:r w:rsidRPr="00942E7E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942E7E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Действия водителя по оказанию первой помощи пострадавшим, тушению пожара и иные действия, согласно письменным инструкциям, установленным ДОПОГ при перевозке опасных грузов в цистернах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4.27. Действия в случае транспортных аварий, надлежащее выполнение мероприятий, указанных в письменных инструкциях, установленных </w:t>
      </w:r>
      <w:hyperlink r:id="rId30" w:history="1">
        <w:r w:rsidRPr="00942E7E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4.28. Меры по локализации загрязнений, нейтрализация опасных свойств опасных грузов; </w:t>
      </w: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средства устранения россыпи или утечки опасного вещества из цистерн.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4.29. Оказание первой помощи пострадавшим при травмах, термических и химических поражениях, острых отравлениях, ожогах и обморожениях, кровотечениях, переломах. Виды средств индивидуальной защиты (спецодежда, </w:t>
      </w:r>
      <w:proofErr w:type="spellStart"/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спецобувь</w:t>
      </w:r>
      <w:proofErr w:type="spellEnd"/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4.30. Средства индивидуальной защиты органов дыхания (противогазы, респираторы). Использование средств индивидуальной защиты водителя при инцидентах с опасными грузами.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4.31. Средства тушения пожара. Применение огнетушителей и иных средств тушения пожара при воспламенении опасного груза на транспортном средстве.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4.32. Практическое занятие, направленное на отработку действий в случае повреждения цистерн и утечки опасных грузов по предлагаемому перечню.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942E7E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V. Планируемые результаты освоения Программы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5.1. В результате освоения Программы обучающийся должен знать: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 требования законодательных и нормативных правовых актов в области перевозок автомобильным транспортом опасных грузов в цистернах; виды опасности, характерные при перевозках в цистернах;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поведение цистерн и транспортных средств во время движения;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особенности управления цистернами и транспортными средствами во время движения;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типы и коды цистерн;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специальные требования к транспортным средствам и дополнительному оборудованию при перевозках в цистернах опасных грузов различных классов;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системы заполнения и опорожнения цистерн;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требования маркировки, к табличкам оранжевого цвета;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действия в аварийной ситуации;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меры по локализации загрязнений, нейтрализации утечки опасных грузов при перевозках опасных грузов в цистернах.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5.2. Обучающийся должен уметь: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использовать соответствующие нормативные правовые акты в области перевозок автомобильным транспортом опасных грузов в цистернах;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использовать дополнительное оборудование, установленное на транспортных средствах, при перевозках в цистернах;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использовать дополнительные и специальные знания при повреждении цистерн и утечки опасных грузов;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оказывать первую помощь пострадавшим при аварии.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942E7E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VI. Условия реализации Программы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6.1. Условия реализации Программы должны обеспечивать: достижение планируемых результатов освоения Программы в полном объеме; соответствие применяемых форм, средств и методов обучения с учетом особенностей перевозок опасных грузов.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6.2. Теоретическое обучение должно проводиться в оборудованных учебных аудиториях, отвечающих материально-техническим и информационно-методическим требованиям.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Продолжительность учебного часа теоретических и практических занятий должна составлять один академический час (45 минут).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Время, отводимое Программой, на проведение практических занятий по вопросам оказания первой помощи, тушения пожара и мер, принимаемых в случае происшествия или аварии, выделяется в объеме, предусмотренном Типовой программой, из расчета один академический час на пять обучающихся.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Педагогическую деятельность должны осуществлять лица, имеющие среднее профессиональное или высшее образование и отвечающие квалификационным требованиям, указанным в квалификационных справочниках &lt;12&gt;, и (или) профессиональным стандартам &lt;13&gt;, а также свидетельство о профессиональной подготовке консультанта по вопросам безопасности перевозки опасных грузов автомобильным транспортом, выданное в соответствии с приказом Минтранса России от 28 июля 2020 г. N 257 "Об утверждении Порядка проведения экзамена и выдачи свидетельств о профессиональной подготовке консультантов по вопросам безопасности перевозки опасных грузов автомобильным транспортом" &lt;14&gt;.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&lt;12&gt; Приказ Минздравсоцразвития России </w:t>
      </w:r>
      <w:hyperlink r:id="rId31" w:history="1">
        <w:r w:rsidRPr="00942E7E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от 26 августа 2010 г. N 761н</w:t>
        </w:r>
      </w:hyperlink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 Минюстом России 6 октября 2010 г., регистрационный N 18638) с изменением, внесенным приказом Минздравсоцразвития России от 31 мая 2011 г. N 448н (зарегистрирован Минюстом России 1 июля 2011 г., регистрационный N 21240).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&lt;13&gt; Приказ Минтруда России </w:t>
      </w:r>
      <w:hyperlink r:id="rId32" w:history="1">
        <w:r w:rsidRPr="00942E7E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от 29 сентября 2014 г. N 667н</w:t>
        </w:r>
      </w:hyperlink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"О реестре профессиональных стандартов (перечне видов профессиональной деятельности)" (зарегистрирован Минюстом России 19 ноября 2014 г., регистрационный N 34779) с изменением, внесенным приказом Минтруда России от 9 марта 2017 г. N 254н (зарегистрирован Минюстом России 29 марта 2017 г., регистрационный N 46168).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&lt;14&gt; Зарегистрирован Минюстом России 19 ноября 2020 г., регистрационный N 60980.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6.3. Информационно-методические требования реализации Программы включают: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учебный план;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календарный учебный график;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Программу;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методические материалы и разработки;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расписание занятий.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6.4. Материально-технические требования реализации Программы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0"/>
        <w:gridCol w:w="2790"/>
      </w:tblGrid>
      <w:tr w:rsidR="00942E7E" w:rsidRPr="00942E7E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E7E" w:rsidRPr="00942E7E" w:rsidRDefault="00942E7E" w:rsidP="00942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E7E" w:rsidRPr="00942E7E" w:rsidRDefault="00942E7E" w:rsidP="00942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942E7E" w:rsidRPr="00942E7E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E7E" w:rsidRPr="00942E7E" w:rsidRDefault="00942E7E" w:rsidP="00942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Оборудование и технические средства обучения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E7E" w:rsidRPr="00942E7E" w:rsidRDefault="00942E7E" w:rsidP="00942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2E7E" w:rsidRPr="00942E7E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E7E" w:rsidRPr="00942E7E" w:rsidRDefault="00942E7E" w:rsidP="00942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E7E" w:rsidRPr="00942E7E" w:rsidRDefault="00942E7E" w:rsidP="00942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942E7E" w:rsidRPr="00942E7E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E7E" w:rsidRPr="00942E7E" w:rsidRDefault="00942E7E" w:rsidP="00942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Мультимедийный проектор или телевизор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E7E" w:rsidRPr="00942E7E" w:rsidRDefault="00942E7E" w:rsidP="00942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942E7E" w:rsidRPr="00942E7E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E7E" w:rsidRPr="00942E7E" w:rsidRDefault="00942E7E" w:rsidP="00942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Экран (монитор, электронная доска)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E7E" w:rsidRPr="00942E7E" w:rsidRDefault="00942E7E" w:rsidP="00942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942E7E" w:rsidRPr="00942E7E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E7E" w:rsidRPr="00942E7E" w:rsidRDefault="00942E7E" w:rsidP="00942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индивидуальной защиты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E7E" w:rsidRPr="00942E7E" w:rsidRDefault="00942E7E" w:rsidP="00942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комплект (достаточный для обучения одной группы)</w:t>
            </w:r>
          </w:p>
        </w:tc>
      </w:tr>
      <w:tr w:rsidR="00942E7E" w:rsidRPr="00942E7E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E7E" w:rsidRPr="00942E7E" w:rsidRDefault="00942E7E" w:rsidP="00942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пожаротушения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E7E" w:rsidRPr="00942E7E" w:rsidRDefault="00942E7E" w:rsidP="00942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комплект (достаточный для обучения одной группы)</w:t>
            </w:r>
          </w:p>
        </w:tc>
      </w:tr>
      <w:tr w:rsidR="00942E7E" w:rsidRPr="00942E7E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E7E" w:rsidRPr="00942E7E" w:rsidRDefault="00942E7E" w:rsidP="00942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Информационные материалы</w:t>
            </w:r>
          </w:p>
        </w:tc>
      </w:tr>
      <w:tr w:rsidR="00942E7E" w:rsidRPr="00942E7E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E7E" w:rsidRPr="00942E7E" w:rsidRDefault="00942E7E" w:rsidP="00942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Учебно-методические пособия, содержащие материалы для обучения по разделам, указанным в Типовой программе. Могут быть представлены в виде печатных изданий, плакатов, электронных учебных материалов, тематических фильмов, презентаций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E7E" w:rsidRPr="00942E7E" w:rsidRDefault="00942E7E" w:rsidP="00942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комплект (достаточный для обучения одной группы) первой помощи</w:t>
            </w:r>
          </w:p>
        </w:tc>
      </w:tr>
      <w:tr w:rsidR="00942E7E" w:rsidRPr="00942E7E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E7E" w:rsidRPr="00942E7E" w:rsidRDefault="00942E7E" w:rsidP="00942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Приложение A и Приложение B к </w:t>
            </w:r>
            <w:hyperlink r:id="rId33" w:history="1">
              <w:r w:rsidRPr="00942E7E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eastAsia="ru-RU"/>
                </w:rPr>
                <w:t>ДОПОГ</w:t>
              </w:r>
            </w:hyperlink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E7E" w:rsidRPr="00942E7E" w:rsidRDefault="00942E7E" w:rsidP="00942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комплект на двух обучающихся</w:t>
            </w:r>
          </w:p>
        </w:tc>
      </w:tr>
      <w:tr w:rsidR="00942E7E" w:rsidRPr="00942E7E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E7E" w:rsidRPr="00942E7E" w:rsidRDefault="00942E7E" w:rsidP="00942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Информационный стенд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E7E" w:rsidRPr="00942E7E" w:rsidRDefault="00942E7E" w:rsidP="00942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2E7E" w:rsidRPr="00942E7E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E7E" w:rsidRPr="00942E7E" w:rsidRDefault="00942E7E" w:rsidP="00942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Копия лицензии на осуществление образовательной деятельности либо выписка из реестра лицензий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E7E" w:rsidRPr="00942E7E" w:rsidRDefault="00942E7E" w:rsidP="00942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942E7E" w:rsidRPr="00942E7E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E7E" w:rsidRPr="00942E7E" w:rsidRDefault="00942E7E" w:rsidP="00942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Программа профессионального обучения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E7E" w:rsidRPr="00942E7E" w:rsidRDefault="00942E7E" w:rsidP="00942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942E7E" w:rsidRPr="00942E7E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E7E" w:rsidRPr="00942E7E" w:rsidRDefault="00942E7E" w:rsidP="00942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Учебный план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E7E" w:rsidRPr="00942E7E" w:rsidRDefault="00942E7E" w:rsidP="00942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942E7E" w:rsidRPr="00942E7E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E7E" w:rsidRPr="00942E7E" w:rsidRDefault="00942E7E" w:rsidP="00942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Календарный учебный график (на каждую учебную группу)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E7E" w:rsidRPr="00942E7E" w:rsidRDefault="00942E7E" w:rsidP="00942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942E7E" w:rsidRPr="00942E7E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E7E" w:rsidRPr="00942E7E" w:rsidRDefault="00942E7E" w:rsidP="00942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Расписание занятий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E7E" w:rsidRPr="00942E7E" w:rsidRDefault="00942E7E" w:rsidP="00942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942E7E" w:rsidRPr="00942E7E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E7E" w:rsidRPr="00942E7E" w:rsidRDefault="00942E7E" w:rsidP="00942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официального сайта в информационно-телекоммуникационной сети "Интернет"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E7E" w:rsidRPr="00942E7E" w:rsidRDefault="00942E7E" w:rsidP="00942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2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</w:tbl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942E7E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VII. Система оценки результатов освоения Программы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7.1. Текущий контроль успеваемости и промежуточной оценки обучающихся, установление форм оценки, периодичности и порядка их проведения относится к компетенции организации, осуществляющей образовательную деятельность.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7.2. Профессиональное обучение завершается итоговой аттестацией в форме квалификационного экзамена, включающего в себя практическую квалификационную работу и проверку теоретических знаний в форме письменного задания, которое может дополняться устными вопросами. Каждому обучающемуся должно быть задано не менее 15 письменных вопросов по специализированному курсу подготовки водителей по перевозке в цистернах.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7.3. Практическая квалификационная работа и проверка теоретических знаний при проведении квалификационного экзамена проводятся с использованием материалов, утверждаемых руководителем организации, осуществляющей образовательную деятельность.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7.4. Результаты сдачи квалификационного экзамена оформляются протоколом.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7.5. Документ о квалификации (свидетельство о профессии рабочего, должности служащего), выдаваемый организацией, осуществляющей образовательную деятельность, обучающимся при успешной сдаче квалификационного экзамена оформляется на бланке, образец которого самостоятельно устанавливается организацией, осуществляющей образовательную деятельность &lt;15&gt;.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&lt;15&gt; </w:t>
      </w:r>
      <w:hyperlink r:id="rId34" w:history="1">
        <w:r w:rsidRPr="00942E7E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Часть 10</w:t>
        </w:r>
      </w:hyperlink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статьи 60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3379).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2E7E">
        <w:rPr>
          <w:rFonts w:ascii="Times New Roman" w:eastAsiaTheme="minorEastAsia" w:hAnsi="Times New Roman" w:cs="Times New Roman"/>
          <w:sz w:val="24"/>
          <w:szCs w:val="24"/>
          <w:lang w:eastAsia="ru-RU"/>
        </w:rPr>
        <w:t>7.6. Индивидуальный учет результатов освоения обучающимися образовательной программы, а также хранение в архивах информации об этих результатах производится организацией, осуществляющей образовательную деятельность, на бумажных и (или) электронных носителях.</w:t>
      </w:r>
    </w:p>
    <w:p w:rsidR="00942E7E" w:rsidRPr="00942E7E" w:rsidRDefault="00942E7E" w:rsidP="00942E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42E7E" w:rsidRPr="00942E7E" w:rsidRDefault="00942E7E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 xml:space="preserve">Заведующий учебной частью </w:t>
      </w:r>
      <w:r w:rsidRPr="00942E7E">
        <w:rPr>
          <w:rFonts w:ascii="Times New Roman" w:hAnsi="Times New Roman" w:cs="Times New Roman"/>
          <w:sz w:val="24"/>
          <w:szCs w:val="24"/>
        </w:rPr>
        <w:tab/>
      </w:r>
      <w:r w:rsidRPr="00942E7E">
        <w:rPr>
          <w:rFonts w:ascii="Times New Roman" w:hAnsi="Times New Roman" w:cs="Times New Roman"/>
          <w:sz w:val="24"/>
          <w:szCs w:val="24"/>
        </w:rPr>
        <w:tab/>
      </w:r>
    </w:p>
    <w:p w:rsidR="00942E7E" w:rsidRPr="00942E7E" w:rsidRDefault="00942E7E">
      <w:pPr>
        <w:rPr>
          <w:rFonts w:ascii="Times New Roman" w:hAnsi="Times New Roman" w:cs="Times New Roman"/>
          <w:sz w:val="24"/>
          <w:szCs w:val="24"/>
        </w:rPr>
      </w:pPr>
      <w:r w:rsidRPr="00942E7E">
        <w:rPr>
          <w:rFonts w:ascii="Times New Roman" w:hAnsi="Times New Roman" w:cs="Times New Roman"/>
          <w:sz w:val="24"/>
          <w:szCs w:val="24"/>
        </w:rPr>
        <w:t>ООО «Формула»</w:t>
      </w:r>
      <w:r w:rsidRPr="00942E7E">
        <w:rPr>
          <w:rFonts w:ascii="Times New Roman" w:hAnsi="Times New Roman" w:cs="Times New Roman"/>
          <w:sz w:val="24"/>
          <w:szCs w:val="24"/>
        </w:rPr>
        <w:tab/>
      </w:r>
      <w:r w:rsidRPr="00942E7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_________________ С.А. Ташланов</w:t>
      </w:r>
      <w:r w:rsidRPr="00942E7E">
        <w:rPr>
          <w:rFonts w:ascii="Times New Roman" w:hAnsi="Times New Roman" w:cs="Times New Roman"/>
          <w:sz w:val="24"/>
          <w:szCs w:val="24"/>
        </w:rPr>
        <w:tab/>
      </w:r>
      <w:r w:rsidRPr="00942E7E">
        <w:rPr>
          <w:rFonts w:ascii="Times New Roman" w:hAnsi="Times New Roman" w:cs="Times New Roman"/>
          <w:sz w:val="24"/>
          <w:szCs w:val="24"/>
        </w:rPr>
        <w:tab/>
      </w:r>
      <w:r w:rsidRPr="00942E7E">
        <w:rPr>
          <w:rFonts w:ascii="Times New Roman" w:hAnsi="Times New Roman" w:cs="Times New Roman"/>
          <w:sz w:val="24"/>
          <w:szCs w:val="24"/>
        </w:rPr>
        <w:tab/>
      </w:r>
      <w:r w:rsidRPr="00942E7E">
        <w:rPr>
          <w:rFonts w:ascii="Times New Roman" w:hAnsi="Times New Roman" w:cs="Times New Roman"/>
          <w:sz w:val="24"/>
          <w:szCs w:val="24"/>
        </w:rPr>
        <w:tab/>
      </w:r>
    </w:p>
    <w:p w:rsidR="00942E7E" w:rsidRDefault="00942E7E">
      <w:bookmarkStart w:id="0" w:name="_GoBack"/>
      <w:bookmarkEnd w:id="0"/>
    </w:p>
    <w:p w:rsidR="00942E7E" w:rsidRDefault="00942E7E"/>
    <w:p w:rsidR="00942E7E" w:rsidRDefault="00942E7E"/>
    <w:p w:rsidR="00942E7E" w:rsidRDefault="00942E7E"/>
    <w:p w:rsidR="00942E7E" w:rsidRDefault="00942E7E"/>
    <w:p w:rsidR="00942E7E" w:rsidRDefault="00942E7E"/>
    <w:p w:rsidR="00942E7E" w:rsidRDefault="00942E7E"/>
    <w:p w:rsidR="00942E7E" w:rsidRDefault="00942E7E"/>
    <w:p w:rsidR="00942E7E" w:rsidRDefault="00942E7E"/>
    <w:p w:rsidR="00942E7E" w:rsidRDefault="00942E7E"/>
    <w:p w:rsidR="00942E7E" w:rsidRDefault="00942E7E"/>
    <w:p w:rsidR="00942E7E" w:rsidRDefault="00942E7E"/>
    <w:p w:rsidR="00942E7E" w:rsidRDefault="00942E7E"/>
    <w:p w:rsidR="00942E7E" w:rsidRDefault="00942E7E"/>
    <w:p w:rsidR="00942E7E" w:rsidRDefault="00942E7E"/>
    <w:p w:rsidR="00942E7E" w:rsidRDefault="00942E7E"/>
    <w:p w:rsidR="00942E7E" w:rsidRDefault="00942E7E"/>
    <w:p w:rsidR="00942E7E" w:rsidRDefault="00942E7E"/>
    <w:p w:rsidR="00942E7E" w:rsidRDefault="00942E7E"/>
    <w:p w:rsidR="00942E7E" w:rsidRDefault="00942E7E"/>
    <w:p w:rsidR="00F66BDD" w:rsidRDefault="00F66BDD"/>
    <w:p w:rsidR="00F66BDD" w:rsidRDefault="00F66BDD"/>
    <w:sectPr w:rsidR="00F66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12B"/>
    <w:rsid w:val="000D1FC8"/>
    <w:rsid w:val="0042312B"/>
    <w:rsid w:val="00942E7E"/>
    <w:rsid w:val="00F6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AC56"/>
  <w15:chartTrackingRefBased/>
  <w15:docId w15:val="{2548E679-061F-4EAB-AA9C-6EF54541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70328#l0" TargetMode="External"/><Relationship Id="rId13" Type="http://schemas.openxmlformats.org/officeDocument/2006/relationships/hyperlink" Target="https://normativ.kontur.ru/document?moduleid=1&amp;documentid=376556#l20" TargetMode="External"/><Relationship Id="rId18" Type="http://schemas.openxmlformats.org/officeDocument/2006/relationships/hyperlink" Target="https://normativ.kontur.ru/document?moduleid=1&amp;documentid=62736#l1" TargetMode="External"/><Relationship Id="rId26" Type="http://schemas.openxmlformats.org/officeDocument/2006/relationships/hyperlink" Target="https://normativ.kontur.ru/document?moduleid=1&amp;documentid=62736#l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62736#l1" TargetMode="External"/><Relationship Id="rId34" Type="http://schemas.openxmlformats.org/officeDocument/2006/relationships/hyperlink" Target="https://normativ.kontur.ru/document?moduleid=1&amp;documentid=412370#l800" TargetMode="External"/><Relationship Id="rId7" Type="http://schemas.openxmlformats.org/officeDocument/2006/relationships/hyperlink" Target="https://normativ.kontur.ru/document?moduleid=1&amp;documentid=376556#l1" TargetMode="External"/><Relationship Id="rId12" Type="http://schemas.openxmlformats.org/officeDocument/2006/relationships/hyperlink" Target="https://normativ.kontur.ru/document?moduleid=1&amp;documentid=376556#l8" TargetMode="External"/><Relationship Id="rId17" Type="http://schemas.openxmlformats.org/officeDocument/2006/relationships/hyperlink" Target="https://normativ.kontur.ru/document?moduleid=1&amp;documentid=62736#l1" TargetMode="External"/><Relationship Id="rId25" Type="http://schemas.openxmlformats.org/officeDocument/2006/relationships/hyperlink" Target="https://normativ.kontur.ru/document?moduleid=1&amp;documentid=239360#l0" TargetMode="External"/><Relationship Id="rId33" Type="http://schemas.openxmlformats.org/officeDocument/2006/relationships/hyperlink" Target="https://normativ.kontur.ru/document?moduleid=1&amp;documentid=62736#l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62736#l1" TargetMode="External"/><Relationship Id="rId20" Type="http://schemas.openxmlformats.org/officeDocument/2006/relationships/hyperlink" Target="https://normativ.kontur.ru/document?moduleid=1&amp;documentid=62736#l1" TargetMode="External"/><Relationship Id="rId29" Type="http://schemas.openxmlformats.org/officeDocument/2006/relationships/hyperlink" Target="https://normativ.kontur.ru/document?moduleid=1&amp;documentid=62736#l1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05803#l0" TargetMode="External"/><Relationship Id="rId11" Type="http://schemas.openxmlformats.org/officeDocument/2006/relationships/hyperlink" Target="https://normativ.kontur.ru/document?moduleid=1&amp;documentid=62736#l1" TargetMode="External"/><Relationship Id="rId24" Type="http://schemas.openxmlformats.org/officeDocument/2006/relationships/hyperlink" Target="https://normativ.kontur.ru/document?moduleid=1&amp;documentid=406997#l4161" TargetMode="External"/><Relationship Id="rId32" Type="http://schemas.openxmlformats.org/officeDocument/2006/relationships/hyperlink" Target="https://normativ.kontur.ru/document?moduleid=1&amp;documentid=291959#l0" TargetMode="External"/><Relationship Id="rId5" Type="http://schemas.openxmlformats.org/officeDocument/2006/relationships/hyperlink" Target="https://normativ.kontur.ru/document?moduleid=1&amp;documentid=412370#l8232" TargetMode="External"/><Relationship Id="rId15" Type="http://schemas.openxmlformats.org/officeDocument/2006/relationships/hyperlink" Target="https://normativ.kontur.ru/document?moduleid=1&amp;documentid=62736#l1" TargetMode="External"/><Relationship Id="rId23" Type="http://schemas.openxmlformats.org/officeDocument/2006/relationships/hyperlink" Target="https://normativ.kontur.ru/document?moduleid=9&amp;documentid=348291#l796" TargetMode="External"/><Relationship Id="rId28" Type="http://schemas.openxmlformats.org/officeDocument/2006/relationships/hyperlink" Target="https://normativ.kontur.ru/document?moduleid=1&amp;documentid=62736#l1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normativ.kontur.ru/document?moduleid=1&amp;documentid=62742#l1" TargetMode="External"/><Relationship Id="rId19" Type="http://schemas.openxmlformats.org/officeDocument/2006/relationships/hyperlink" Target="https://normativ.kontur.ru/document?moduleid=1&amp;documentid=62736#l1" TargetMode="External"/><Relationship Id="rId31" Type="http://schemas.openxmlformats.org/officeDocument/2006/relationships/hyperlink" Target="https://normativ.kontur.ru/document?moduleid=1&amp;documentid=184188#l1" TargetMode="External"/><Relationship Id="rId4" Type="http://schemas.openxmlformats.org/officeDocument/2006/relationships/hyperlink" Target="https://normativ.kontur.ru/document?moduleid=1&amp;documentid=62736#l1" TargetMode="External"/><Relationship Id="rId9" Type="http://schemas.openxmlformats.org/officeDocument/2006/relationships/hyperlink" Target="https://normativ.kontur.ru/document?moduleid=1&amp;documentid=62736#l1" TargetMode="External"/><Relationship Id="rId14" Type="http://schemas.openxmlformats.org/officeDocument/2006/relationships/hyperlink" Target="https://normativ.kontur.ru/document?moduleid=1&amp;documentid=62736#l1" TargetMode="External"/><Relationship Id="rId22" Type="http://schemas.openxmlformats.org/officeDocument/2006/relationships/hyperlink" Target="https://normativ.kontur.ru/document?moduleid=9&amp;documentid=348291#l763" TargetMode="External"/><Relationship Id="rId27" Type="http://schemas.openxmlformats.org/officeDocument/2006/relationships/hyperlink" Target="https://normativ.kontur.ru/document?moduleid=1&amp;documentid=62736#l1" TargetMode="External"/><Relationship Id="rId30" Type="http://schemas.openxmlformats.org/officeDocument/2006/relationships/hyperlink" Target="https://normativ.kontur.ru/document?moduleid=1&amp;documentid=62736#l1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3960</Words>
  <Characters>22577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2022-04-19T09:24:00Z</dcterms:created>
  <dcterms:modified xsi:type="dcterms:W3CDTF">2022-04-19T09:37:00Z</dcterms:modified>
</cp:coreProperties>
</file>