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9A4" w:rsidRDefault="008979A4" w:rsidP="008979A4">
      <w:pPr>
        <w:spacing w:after="0" w:line="240" w:lineRule="auto"/>
        <w:jc w:val="right"/>
      </w:pPr>
    </w:p>
    <w:p w:rsidR="008979A4" w:rsidRPr="00A80555" w:rsidRDefault="008979A4" w:rsidP="0089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 xml:space="preserve">    «Утверждаю»</w:t>
      </w:r>
    </w:p>
    <w:p w:rsidR="008979A4" w:rsidRPr="00A80555" w:rsidRDefault="008979A4" w:rsidP="0089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8979A4" w:rsidRPr="00A80555" w:rsidRDefault="008979A4" w:rsidP="0089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ООО «Формула»</w:t>
      </w:r>
    </w:p>
    <w:p w:rsidR="008979A4" w:rsidRPr="00A80555" w:rsidRDefault="008979A4" w:rsidP="008979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_______________Зеленюк Д.А.</w:t>
      </w:r>
    </w:p>
    <w:p w:rsidR="008979A4" w:rsidRDefault="008979A4" w:rsidP="008979A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80555">
        <w:rPr>
          <w:rFonts w:ascii="Times New Roman" w:hAnsi="Times New Roman" w:cs="Times New Roman"/>
          <w:sz w:val="24"/>
          <w:szCs w:val="24"/>
        </w:rPr>
        <w:t>«20» апреля 2022г</w:t>
      </w:r>
      <w:r w:rsidRPr="003002DC">
        <w:rPr>
          <w:rFonts w:ascii="Times New Roman" w:hAnsi="Times New Roman" w:cs="Times New Roman"/>
        </w:rPr>
        <w:t>.</w:t>
      </w:r>
    </w:p>
    <w:p w:rsidR="008979A4" w:rsidRPr="00A80555" w:rsidRDefault="008979A4" w:rsidP="008979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555">
        <w:rPr>
          <w:rFonts w:ascii="Times New Roman" w:hAnsi="Times New Roman" w:cs="Times New Roman"/>
          <w:sz w:val="24"/>
          <w:szCs w:val="24"/>
        </w:rPr>
        <w:t>М.П.</w:t>
      </w: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8979A4" w:rsidRPr="003002DC" w:rsidRDefault="008979A4" w:rsidP="008979A4">
      <w:pPr>
        <w:jc w:val="right"/>
        <w:rPr>
          <w:rFonts w:ascii="Times New Roman" w:hAnsi="Times New Roman" w:cs="Times New Roman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2DC">
        <w:rPr>
          <w:rFonts w:ascii="Times New Roman" w:hAnsi="Times New Roman" w:cs="Times New Roman"/>
          <w:sz w:val="32"/>
          <w:szCs w:val="32"/>
        </w:rPr>
        <w:t>Общество с ограниченной ответственностью «Формула»</w:t>
      </w:r>
    </w:p>
    <w:p w:rsidR="008979A4" w:rsidRPr="008979A4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РАБОЧАЯ </w:t>
      </w:r>
      <w:r w:rsidRPr="008979A4">
        <w:rPr>
          <w:rFonts w:ascii="Times New Roman" w:hAnsi="Times New Roman" w:cs="Times New Roman"/>
          <w:bCs/>
          <w:sz w:val="28"/>
          <w:szCs w:val="28"/>
        </w:rPr>
        <w:t>ПРОГРАММА ПРОФЕССИОНАЛЬНОГО ОБУЧЕНИЯ ПО ПРОГРАММЕ ПОВЫШЕНИЯ КВАЛИФИКАЦИИ ВОДИТЕЛЕЙ, ОСУЩЕСТВЛЯЮЩИХ ПЕРЕВОЗКИ ОПАСНЫХ ГРУЗОВ В СООТВЕТСТВИИ С СОГЛАШЕНИЕМ О МЕЖДУНАРОДНОЙ ДОРОЖНОЙ ПЕРЕВОЗКЕ ОПАСНЫХ ГРУЗОВ (СПЕЦИАЛИЗИРОВАННЫЙ КУРС ПО ПЕРЕВОЗКЕ ВЕЩЕСТВ И ИЗДЕЛИЙ КЛАССА 1)</w:t>
      </w: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Pr="003002DC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79A4" w:rsidRDefault="008979A4" w:rsidP="008979A4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2DC">
        <w:rPr>
          <w:rFonts w:ascii="Times New Roman" w:hAnsi="Times New Roman" w:cs="Times New Roman"/>
          <w:sz w:val="28"/>
          <w:szCs w:val="28"/>
        </w:rPr>
        <w:t>г. Тюмень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979A4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I. Общие положения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 программа разработана на основании типовой программы</w:t>
      </w: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4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Соглашением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(специализированный курс по перевозке веществ и изделий класса 1) (далее - Типовая программа), разработана в соответствии со </w:t>
      </w:r>
      <w:hyperlink r:id="rId5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73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&lt;1&gt;, приказом Минтранса России </w:t>
      </w:r>
      <w:hyperlink r:id="rId6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30 июля 2020 г. N 265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&lt;2&gt;, приказом Минтранса России </w:t>
      </w:r>
      <w:hyperlink r:id="rId7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31 июля 2020 г. N 282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&lt;3&gt;, приказом </w:t>
      </w:r>
      <w:proofErr w:type="spellStart"/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</w:t>
      </w:r>
      <w:hyperlink r:id="rId8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2020 г. N 438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&lt;4&gt; и предписаниями главы 8.2 Приложения B к </w:t>
      </w:r>
      <w:hyperlink r:id="rId9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Соглашению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от 30 сентября 1957 г. (далее - ДОПОГ) &lt;5&gt;.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2012, N 53, ст. 7598; 2021, N 22, ст. 3679.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&lt;2&gt; Зарегистрирован Минюстом России 13 ноября 2020 г., регистрационный N 60894, с изменением, внесенным приказом Минтранса России от 28 сентября 2021 г. N 328 (зарегистрирован Минюстом России 29 октября 2021 г., регистрационный N 65641).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&lt;3&gt; Зарегистрирован Минюстом России 23 ноября 2020 г., регистрационный N 61070.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&lt;4&gt; Зарегистрирован Минюстом России 11 сентября 2020 г., регистрационный N 59784.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&lt;5&gt; Постановление Правительства Российской Федерации </w:t>
      </w:r>
      <w:hyperlink r:id="rId10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 февраля 1994 г. N 76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присоединении Российской Федерации к Европейскому соглашению о международной дорожной перевозке опасных грузов" (Собрание актов Президента и Правительства Российской Федерации, 1994, N 7, ст. 508), вступило в силу для Российской Федерации 28 апреля 1994 г. (Официальный сайт Европейской экономической комиссии Организации Объединенных Наций http://www.unece.org.).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Профессиональное обучение водителей, осуществляющих перевозки опасных грузов, осуществляется по программе повышения квалификации рабочих и служащих, разработанной и утвержденной организацией, осуществляющей образовательную деятельность, на основании Типовой программы (далее - профессиональное обучение, Программа).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Целью реализации Программы является приобретение водителями автотранспортных средств &lt;6&gt; профессиональных знаний, умений, навыков, необходимых для профессиональной деятельности водителя, осуществляющего перевозки опасных грузов, в соответствии с </w:t>
      </w:r>
      <w:hyperlink r:id="rId11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водитель, осуществляющий перевозки опасных грузов).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&lt;6&gt; Пункты </w:t>
      </w:r>
      <w:hyperlink r:id="rId12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движения", утвержденных приказом Минтранса России от 31 </w:t>
      </w: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июля 2020 г. N 282 (зарегистрирован Минюстом России 23 ноября 2020 г., регистрационный N 61070).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Профессиональное обучение водителей, осуществляющих перевозки опасных грузов, не имеющих действующего свидетельства о подготовке водителя, предусмотренного главой 8.2 Приложения B к </w:t>
      </w:r>
      <w:hyperlink r:id="rId14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свидетельство ДОПОГ),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 Типовой программы.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 Профессиональное обучение водителей, осуществляющих перевозки опасных грузов, имеющих действующее свидетельство </w:t>
      </w:r>
      <w:hyperlink r:id="rId15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III Типовой программы.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Профессиональное обучение водителей, осуществляющих перевозки опасных грузов, указанных в пункте 1.5 Типовой программы, осуществляется не реже одного раза в пять лет.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 Для получения обучающимся необходимых знаний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обучающимися Программы проведение итоговой аттестации в форме квалификационного экзамена.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Продолжительность и перечень тем обучения устанавливаются: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1.4 Типовой программы;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1.5 Типовой программы.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1.9. В Типовой программе предусматриваются также индивидуальные практические занятия, охватывающие в первую очередь действия водителя по оказанию первой помощи пострадавшим, тушению пожара и иные действия, согласно письменным инструкциям, предусмотренным </w:t>
      </w:r>
      <w:hyperlink r:id="rId16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1.10. Содержание Типовой программы представлено общими положениями, учебными планами, содержанием тем учебных планов, планируемыми результатами освоения Программы, условиями реализации и системой оценки результатов освоения Программы обучающимися водителями.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1.11.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 Типовой программы, допускаются водители, имеющие российское национальное водительское удостоверение соответствующей категории и стаж работы в качестве водителя транспортного средства указанной категории не менее трех лет, а также прошедшие обучение по программе профессионального обучения по программе повышения квалификации водителей, осуществляющих перевозки опасных грузов в соответствии с </w:t>
      </w:r>
      <w:hyperlink r:id="rId17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(базовый курс). Допускается наличие иностранного национального или международного водительского удостоверения соответствующей категории в случаях, предусмотренных законодательством Российской Федерации.</w:t>
      </w:r>
    </w:p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1.12. К профессиональному обучению водителей, осуществляющих перевозки опасных </w:t>
      </w:r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грузов, по Программам, разработанным учебной организации в соответствии с учебным планом, указанным в главе III Типовой программы, допускаются водители, соответствующие требованиям пункта 1.11 Типовой программы, и имеющие действующее свидетельство </w:t>
      </w:r>
      <w:hyperlink r:id="rId18" w:history="1">
        <w:r w:rsidRPr="008979A4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8979A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D1FC8" w:rsidRDefault="000D1FC8"/>
    <w:p w:rsidR="00425133" w:rsidRDefault="00425133" w:rsidP="004251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4251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II. </w:t>
      </w:r>
      <w:r w:rsidR="00A80555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Рабочий у</w:t>
      </w:r>
      <w:r w:rsidRPr="004251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1.4 Типовой программы</w:t>
      </w:r>
    </w:p>
    <w:p w:rsidR="00A80555" w:rsidRPr="00425133" w:rsidRDefault="00A80555" w:rsidP="004251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Первичное обучение</w:t>
      </w:r>
    </w:p>
    <w:p w:rsidR="008979A4" w:rsidRDefault="008979A4"/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опасных грузов класса 1 и их физико-химические свойства. Виды опасности, характерные для взрывчатых и пиротехнических веществ и изделий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таре. Маркировка и знаки опасности для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и дополнительное оборудование при перевозках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Специальные требования, предъявляемые к совместной погрузке веществ и изделий класса 1. Превентивные меры безопасности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Организация перевозок опасных грузов класса 1. Ограничения и </w:t>
            </w: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особые требования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 ликвидации последствий аварий при перевозках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25133" w:rsidRPr="00425133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5133" w:rsidRPr="00425133" w:rsidRDefault="00425133" w:rsidP="00425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251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979A4" w:rsidRDefault="008979A4"/>
    <w:p w:rsid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III. </w:t>
      </w:r>
      <w:r w:rsidR="00A80555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Рабочий у</w:t>
      </w: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чебный план профессионального обучения водителей, осуществляющих перевозки опасных грузов, указанных в пункте 1.5 Типовой программы</w:t>
      </w:r>
    </w:p>
    <w:p w:rsidR="00A80555" w:rsidRDefault="00A80555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Повторное обучение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Характеристика опасных грузов класса 1 и их физико-химические свойства. Виды опасности, характерные для взрывчатых и пиротехнических веществ и изделий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таре. Маркировка и знаки опасности для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Транспортные средства и дополнительное оборудование при перевозках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Специальные требования, предъявляемые к совместной погрузке веществ и изделий класса 1. Превентивные </w:t>
            </w: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меры безопасности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перевозок опасных грузов класса 1. Ограничения и особые требования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 ликвидации последствий аварий при перевозках опасных грузов класса 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IV. Содержание тем учебных планов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Характеристика опасных грузов класса 1 и их физико-химические свойства. Виды опасности, характерные для взрывчатых и пиротехнических веществ и изделий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4.1. Термины и определения. Характеристика взрывчатых и пиротехнических веществ и изделий и их физико-химические свойства.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4.2. Деление веществ и изделий класса 1 на подклассы. Классификационные коды. Группы совместимости веществ и изделий.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4.3. Свойства взрывчатых веществ и изделий с взрывчатыми веществами. Виды взрывчатых веществ и изделий, содержащих взрывчатые вещества.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Виды опасности: опасность взрыва массой, опасность поражения и разрушения взрывными осколками, образование дыма, выделение тепла, возникновение ударной взрывной волны, опасность пожара.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4.5. Знаки опасности, указывающие на опасные свойства грузов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 Основные причины и факторы, которые могут привести к возникновению взрыва: умышленные и неумышленные взрывы; химические и механические причины взрывов, электрический разряд как вероятная причина взрывов.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Вещества и изделия, не допускаемые к перевозке. Перечень сводных позиций. Глоссарий наименований.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Требования к таре. Маркировка и знаки опасности для опасных грузов класса 1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4.8. Виды тары, применяемой при перевозке опасных грузов класса 1. Требования к материалам для изготовления тары. Маркировка и знаки опасности на упаковках, контейнерах, цистернах. Расположение знаков опасности на таре, упаковке, контейнере, транспортном средстве. Примеры маркировки. Объем и назначение информации на знаках </w:t>
      </w: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опасности. Знаки опасности, наносимые на транспортные средства.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Транспортные средства и дополнительное оборудование при перевозках опасных грузов класса 1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4.9. Типы транспортных средств и допуск их к перевозке опасных грузов класса 1. Требования, предъявляемые к транспортным средствам при перевозке опасных грузов класса 1. Требования к осветительным приборам, электрическим соединениям, тормозной системе, топливным бакам, двигателю, системе выпуска выхлопных газов &lt;7&gt;. Устройства для отвода статического электричества. Дополнительное оборудование транспортных средств, контрольно-измерительные приборы (</w:t>
      </w:r>
      <w:proofErr w:type="spellStart"/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тахографы</w:t>
      </w:r>
      <w:proofErr w:type="spellEnd"/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бортовые устройства ГЛОНАСС и другие приборы) &lt;8&gt;. Противопожарное оборудование транспортных средств, предназначенных для перевозки грузов класса 1 &lt;9&gt;.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&lt;7&gt; Главы 9.1, 9.2, 9.3, 9.8 Приложения B к </w:t>
      </w:r>
      <w:hyperlink r:id="rId19" w:history="1">
        <w:r w:rsidRPr="00F1486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&lt;8&gt; Технический </w:t>
      </w:r>
      <w:hyperlink r:id="rId20" w:history="1">
        <w:r w:rsidRPr="00F1486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регламент</w:t>
        </w:r>
      </w:hyperlink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Таможенного союза "О безопасности колесных транспортных средств" ТР ТС 018/2011, утвержденный решением Комиссии Таможенного союза от 9 декабря 2011 г. N 877 (официальный сайт Евразийской экономической комиссии http://www.tsouz.ru, 15 декабря 2011; официальный сайт Евразийского экономического союза http://www.eaeunion.org, 24 декабря 2021 г.), являющимся обязательным для Российской Федерации в соответствии с </w:t>
      </w:r>
      <w:hyperlink r:id="rId21" w:history="1">
        <w:r w:rsidRPr="00F1486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Договором</w:t>
        </w:r>
      </w:hyperlink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Евразийском экономическом союзе от 29 мая 2014 г., ратифицированным Федеральным законом </w:t>
      </w:r>
      <w:hyperlink r:id="rId22" w:history="1">
        <w:r w:rsidRPr="00F1486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 октября 2014 г. N 279-ФЗ</w:t>
        </w:r>
      </w:hyperlink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ратификации Договора о Евразийском экономическом союзе" (Собрание законодательства Российской Федерации, 2014, N 40, ст. 5310).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&lt;9&gt; Раздел 8.1.4 Приложение B к </w:t>
      </w:r>
      <w:hyperlink r:id="rId23" w:history="1">
        <w:r w:rsidRPr="00F1486D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Специальные требования, предъявляемые к совместной погрузке веществ и изделий класса 1. Превентивные меры безопасности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4.10. Требования, предъявляемые к совместной погрузке, перевозке веществ и изделий класса 1 &lt;10&gt;. Меры безопасности при погрузке, размещении, креплении в кузове автотранспортного средства, а также при выгрузке взрывчатых веществ и изделий. Максимально допустимая масса (нетто) взрывчатого вещества, содержащегося в грузах класса 1, перевозимого одним транспортным средством, в килограммах &lt;11&gt;. Порядок отнесения совместимых веществ различных подклассов и изделий при загрузке в одно транспортное средство к наиболее опасному подклассу. Требования к движению транспортных средств в составе колонны при перевозке веществ и изделий класса 1 и требования к местам стоянки таких транспортных средств &lt;12&gt;. Требования к погрузочно-разгрузочным работам, размещения и крепления при перевозке веществ и изделий класса 1, требования к местам погрузки и разгрузки &lt;13&gt;.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4.11. Особенности превентивных мер безопасности при перевозках веществ и изделий класса 1.</w:t>
      </w:r>
    </w:p>
    <w:p w:rsid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555" w:rsidRDefault="00A80555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555" w:rsidRDefault="00A80555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555" w:rsidRPr="00F1486D" w:rsidRDefault="00A80555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Организация перевозок опасных грузов класса 1. Ограничения и особые требования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4.12. Дополнительные транспортно-сопроводительные документы. Особенности оформления путевого листа и транспортной накладной при перевозке опасных грузов класса 1. Разрешительная система при перевозках опасных грузов класса 1. Скорость движения. Маршрут движения. Ограничения движения по тоннелям &lt;14&gt;. Обязанности водителя.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4.13. Практическое занятие, направленное на приобретение навыков оформления транспортной накладной при перевозке опасных грузов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Меры по ликвидации последствий аварий при перевозках опасных грузов класса 1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4.14. Основные причины аварий при перевозках опасных грузов класса 1. Опасные последствия взрывов: обычные и осколочные ранения, термические и химические ожоги, повреждения от взрывной волны, повреждение органов слуха, отравления газообразными продуктами взрыва, разрушение и уничтожение материальных ценностей, загрязнения почвы, водных ресурсов и воздушной среды, последствия пожаров (ликвидация последствий). Оказание первой помощи пострадавшим при аварии с веществами и изделиями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4.15. Действия водителей и других членов экипажа персонала в аварийных ситуациях, ликвидация последствий аварий. Особенности организации работ по локализации аварийных ситуаций с опасными грузами класса 1. Использование бортовых устройств системы спутниковой навигации ЭРА-ГЛОНАСС.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4.16. Практическое занятие, направленное на отработку навыков водителя по использованию системы ЭРА-ГЛОНАСС в аварийной ситуации с учетом перевозок опасных грузов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V. Планируемые результаты освоения Программы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результате освоения Программы обучающийся должен знать: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требования законодательных и нормативных правовых актов в области перевозок автомобильным транспортом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виды опасности, характерные веществам и изделиям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требования, предъявляемые к таре, обработке, совместной погрузке, укладке и перевозке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маркировки упаковок и контейнеров, используемых при перевозке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 погрузочно-разгрузочных работ, размещения и крепления при перевозке веществ и изделий класса 1, требования к местам погрузки и разгрузки;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движению транспортных средств в составе колонны при перевозке веществ и изделий класса 1 и требования к местам стоянки таких транспортных средств;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ограничения на проезд транспортного средства, перевозящего вещества и изделия класса 1, через тоннели;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необходимые для перевозки веществ и изделий класса 1 транспортно-сопроводительные документы, порядок их получения и заполнения;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транспортным средствам, контейнерам и дополнительному оборудованию при перевозке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меры, принимаемые в случае аварии при перевозке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действий при ликвидации пожара и меры безопасности, направленные на устранение возможного возгорания, взрыва, опасного воздействия других опасных грузов, находящихся в зоне аварии с веществами и изделиями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основы оказания первой помощи пострадавшим в результате аварии при перевозках веществ и изделий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Обучающийся должен уметь: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соответствующие законодательные и нормативные правовые акты в области перевозок автомобильным транспортом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дополнительное оборудование и устройства, устанавливаемые на транспортных средствах, в том числе предназначенные для перевозки веществ и изделий класса 1;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соответствие требованиям надежности крепления грузов класса 1 в кузове транспортного средства;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устанавливать параметры совместной загрузки веществ и изделий класса 1 с опасными грузами других классов;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первую помощь пострадавшим при аварии с веществами и изделиями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VI. Условия реализации Программы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 реализации Программы должны обеспечивать: достижение планируемых результатов освоения Программы в полном объеме; соответствие применяемых форм, средств и методов обучения с учетом особенностей перевозок опасных грузов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Теоретическое обучение должно проводиться в оборудованных учебных аудиториях, отвечающих материально-техническим и информационно-методическим требованиям.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должна составлять один академический час (45 минут).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Время, отводимое Программой, на проведение практических занятий по вопросам оказания первой помощи, тушения пожара и мер, принимаемых в случае происшествия или аварии, выделяется в объеме, предусмотренном Типовой программой, из расчета один академический час на пять обучающихся.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Педагогическую деятельность должны осуществлять лица, имеющие среднее профессиональное или высшее образование и отвечающие квалификационным требованиям, указанным в квалификационных справочниках &lt;15&gt;, и (или) профессиональным стандартам &lt;16&gt;, а также свидетельство о профессиональной подготовке консультанта по вопросам безопасности перевозки опасных грузов автомобильным транспортом, выданное в соответствии с приказом Минтранса России от </w:t>
      </w: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28 июля 2020 г. N 257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&lt;17&gt;.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Информационно-методические требования реализации Программы включают: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Программу;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Материально-техническое требования реализации Программы: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2790"/>
      </w:tblGrid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Мультимедийный проектор или телевизор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Учебно-методические пособия, содержащие материалы для обучения по темам, указанным в Типовой программе. Могут быть представлены в виде печатных изданий, плакатов, электронных учебных материалов, тематических фильмов, презентаций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Приложение A и Приложение B к </w:t>
            </w:r>
            <w:hyperlink r:id="rId24" w:history="1">
              <w:r w:rsidRPr="00F1486D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на двух обучающихся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на осуществление образовательной деятельности с соответствующим приложением либо выписка из реестра лицензий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профессионального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F1486D" w:rsidRPr="00F1486D" w:rsidTr="003B03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86D" w:rsidRPr="00F1486D" w:rsidRDefault="00F1486D" w:rsidP="00F14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1486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F1486D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VII. Система оценки результатов освоения Программы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 Текущий контроль успеваемости и промежуточной оценки обучающихся, установление форм оценки, периодичности и порядка их проведения относится к компетенции организации, осуществляющей образовательную деятельность.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7.2. Профессиональное обучение завершается итоговой аттестацией в форме квалификационного экзамена, включающего в себя практическую квалификационную работу и проверку теоретических знаний в форме письменного задания, которое может дополняться устными вопросами. Каждому обучающемуся должно быть задано не менее 15 </w:t>
      </w: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письменных вопросов по специализированному курсу подготовки водителей по перевозке веществ и изделий класса 1.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Практическая квалификационная работа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Результаты сдачи квалификационного экзамена оформляются протоколом.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Документ о квалификации (свидетельство о профессии рабочего, должности служащего), выдаваемый организацией, осуществляющей образовательную деятельность, обучающимся при успешной сдаче квалификационного экзамена оформляется на бланке, образец которого самостоятельно устанавливается организацией, осуществляющей образовательную деятельность &lt;18&gt;.</w:t>
      </w:r>
    </w:p>
    <w:p w:rsidR="00F1486D" w:rsidRPr="00F1486D" w:rsidRDefault="00F1486D" w:rsidP="00F148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1486D" w:rsidRDefault="00F1486D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1486D">
        <w:rPr>
          <w:rFonts w:ascii="Times New Roman" w:eastAsiaTheme="minorEastAsia" w:hAnsi="Times New Roman" w:cs="Times New Roman"/>
          <w:sz w:val="24"/>
          <w:szCs w:val="24"/>
          <w:lang w:eastAsia="ru-RU"/>
        </w:rPr>
        <w:t>7.6. Индивидуальный учет результатов освоения обучающимися образовательной программы, а также хранение в архивах информации об этих результатах производится организацией, осуществляющей образовательную деятельность, на бумажных и (или) электронных носителях.</w:t>
      </w:r>
    </w:p>
    <w:p w:rsidR="00A80555" w:rsidRDefault="00A80555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0555" w:rsidRDefault="00A80555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учебной частью</w:t>
      </w:r>
    </w:p>
    <w:p w:rsidR="00A80555" w:rsidRPr="00F1486D" w:rsidRDefault="00A80555" w:rsidP="00F1486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ООО «Формула»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__________________ С.А. Ташланов</w:t>
      </w:r>
    </w:p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Default="008979A4"/>
    <w:p w:rsidR="008979A4" w:rsidRPr="008979A4" w:rsidRDefault="008979A4" w:rsidP="008979A4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8979A4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II. Учебный план профессионального обучения водителей, осуществляющих перевозки опасных грузов, указанных в пункте 1.4 Типовой программы</w:t>
      </w:r>
    </w:p>
    <w:p w:rsidR="008979A4" w:rsidRDefault="008979A4"/>
    <w:p w:rsidR="008979A4" w:rsidRDefault="008979A4"/>
    <w:sectPr w:rsidR="00897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AF"/>
    <w:rsid w:val="000D1FC8"/>
    <w:rsid w:val="00232DAF"/>
    <w:rsid w:val="00425133"/>
    <w:rsid w:val="008979A4"/>
    <w:rsid w:val="00A80555"/>
    <w:rsid w:val="00F1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8BC3E"/>
  <w15:chartTrackingRefBased/>
  <w15:docId w15:val="{D3597FB4-EFE5-4D64-9502-0741933E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70328#l0" TargetMode="External"/><Relationship Id="rId13" Type="http://schemas.openxmlformats.org/officeDocument/2006/relationships/hyperlink" Target="https://normativ.kontur.ru/document?moduleid=1&amp;documentid=376556#l20" TargetMode="External"/><Relationship Id="rId18" Type="http://schemas.openxmlformats.org/officeDocument/2006/relationships/hyperlink" Target="https://normativ.kontur.ru/document?moduleid=1&amp;documentid=62736#l1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06997#l4161" TargetMode="External"/><Relationship Id="rId7" Type="http://schemas.openxmlformats.org/officeDocument/2006/relationships/hyperlink" Target="https://normativ.kontur.ru/document?moduleid=1&amp;documentid=376556#l1" TargetMode="External"/><Relationship Id="rId12" Type="http://schemas.openxmlformats.org/officeDocument/2006/relationships/hyperlink" Target="https://normativ.kontur.ru/document?moduleid=1&amp;documentid=376556#l8" TargetMode="External"/><Relationship Id="rId17" Type="http://schemas.openxmlformats.org/officeDocument/2006/relationships/hyperlink" Target="https://normativ.kontur.ru/document?moduleid=1&amp;documentid=62736#l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62736#l1" TargetMode="External"/><Relationship Id="rId20" Type="http://schemas.openxmlformats.org/officeDocument/2006/relationships/hyperlink" Target="https://normativ.kontur.ru/document?moduleid=9&amp;documentid=348291#l39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5803#l0" TargetMode="External"/><Relationship Id="rId11" Type="http://schemas.openxmlformats.org/officeDocument/2006/relationships/hyperlink" Target="https://normativ.kontur.ru/document?moduleid=1&amp;documentid=62736#l1" TargetMode="External"/><Relationship Id="rId24" Type="http://schemas.openxmlformats.org/officeDocument/2006/relationships/hyperlink" Target="https://normativ.kontur.ru/document?moduleid=1&amp;documentid=62736#l1" TargetMode="External"/><Relationship Id="rId5" Type="http://schemas.openxmlformats.org/officeDocument/2006/relationships/hyperlink" Target="https://normativ.kontur.ru/document?moduleid=1&amp;documentid=412370#l8232" TargetMode="External"/><Relationship Id="rId15" Type="http://schemas.openxmlformats.org/officeDocument/2006/relationships/hyperlink" Target="https://normativ.kontur.ru/document?moduleid=1&amp;documentid=62736#l1" TargetMode="External"/><Relationship Id="rId23" Type="http://schemas.openxmlformats.org/officeDocument/2006/relationships/hyperlink" Target="https://normativ.kontur.ru/document?moduleid=1&amp;documentid=62736#l1" TargetMode="External"/><Relationship Id="rId10" Type="http://schemas.openxmlformats.org/officeDocument/2006/relationships/hyperlink" Target="https://normativ.kontur.ru/document?moduleid=1&amp;documentid=62742#l1" TargetMode="External"/><Relationship Id="rId19" Type="http://schemas.openxmlformats.org/officeDocument/2006/relationships/hyperlink" Target="https://normativ.kontur.ru/document?moduleid=1&amp;documentid=62736#l1" TargetMode="External"/><Relationship Id="rId4" Type="http://schemas.openxmlformats.org/officeDocument/2006/relationships/hyperlink" Target="https://normativ.kontur.ru/document?moduleid=1&amp;documentid=62736#l1" TargetMode="External"/><Relationship Id="rId9" Type="http://schemas.openxmlformats.org/officeDocument/2006/relationships/hyperlink" Target="https://normativ.kontur.ru/document?moduleid=1&amp;documentid=412370#l2" TargetMode="External"/><Relationship Id="rId14" Type="http://schemas.openxmlformats.org/officeDocument/2006/relationships/hyperlink" Target="https://normativ.kontur.ru/document?moduleid=1&amp;documentid=62736#l1" TargetMode="External"/><Relationship Id="rId22" Type="http://schemas.openxmlformats.org/officeDocument/2006/relationships/hyperlink" Target="https://normativ.kontur.ru/document?moduleid=1&amp;documentid=239360#l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3497</Words>
  <Characters>19937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2022-04-19T09:59:00Z</dcterms:created>
  <dcterms:modified xsi:type="dcterms:W3CDTF">2022-04-20T05:36:00Z</dcterms:modified>
</cp:coreProperties>
</file>