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A7" w:rsidRDefault="002E58A7" w:rsidP="002E58A7">
      <w:pPr>
        <w:jc w:val="right"/>
      </w:pPr>
      <w:r w:rsidRPr="006E1FB4">
        <w:t>Утверждаю</w:t>
      </w:r>
    </w:p>
    <w:p w:rsidR="002E58A7" w:rsidRDefault="002E58A7" w:rsidP="002E58A7">
      <w:pPr>
        <w:jc w:val="right"/>
      </w:pPr>
      <w:r>
        <w:t>Генеральный директор</w:t>
      </w:r>
    </w:p>
    <w:p w:rsidR="002E58A7" w:rsidRDefault="002E58A7" w:rsidP="002E58A7">
      <w:pPr>
        <w:jc w:val="right"/>
      </w:pPr>
      <w:r>
        <w:t>ООО «Формула»</w:t>
      </w:r>
    </w:p>
    <w:p w:rsidR="002E58A7" w:rsidRDefault="002E58A7" w:rsidP="002E58A7">
      <w:pPr>
        <w:jc w:val="right"/>
      </w:pPr>
      <w:r>
        <w:t>_____________Зеленюк Д.А.</w:t>
      </w:r>
    </w:p>
    <w:p w:rsidR="002E58A7" w:rsidRPr="006E1FB4" w:rsidRDefault="002E58A7" w:rsidP="002E58A7">
      <w:pPr>
        <w:jc w:val="right"/>
      </w:pPr>
      <w:r>
        <w:t>«</w:t>
      </w:r>
      <w:r>
        <w:t>01 сентября</w:t>
      </w:r>
      <w:r>
        <w:t>» 202</w:t>
      </w:r>
      <w:bookmarkStart w:id="0" w:name="_GoBack"/>
      <w:bookmarkEnd w:id="0"/>
      <w:r>
        <w:t>1</w:t>
      </w:r>
    </w:p>
    <w:p w:rsidR="002E58A7" w:rsidRPr="006E1FB4" w:rsidRDefault="002E58A7" w:rsidP="002E58A7">
      <w:pPr>
        <w:jc w:val="right"/>
      </w:pPr>
    </w:p>
    <w:p w:rsidR="002E58A7" w:rsidRPr="006E1FB4" w:rsidRDefault="002E58A7" w:rsidP="002E58A7">
      <w:pPr>
        <w:jc w:val="center"/>
      </w:pPr>
    </w:p>
    <w:p w:rsidR="002E58A7" w:rsidRPr="002F0C98" w:rsidRDefault="002E58A7" w:rsidP="002E58A7">
      <w:pPr>
        <w:jc w:val="center"/>
        <w:rPr>
          <w:b/>
        </w:rPr>
      </w:pPr>
      <w:r w:rsidRPr="00DE5303">
        <w:rPr>
          <w:b/>
        </w:rPr>
        <w:t xml:space="preserve"> </w:t>
      </w:r>
      <w:r>
        <w:rPr>
          <w:b/>
        </w:rPr>
        <w:t>УЧЕБНЫЙ ПЛАН</w:t>
      </w:r>
    </w:p>
    <w:p w:rsidR="002E58A7" w:rsidRDefault="002E58A7" w:rsidP="002E58A7">
      <w:pPr>
        <w:jc w:val="center"/>
        <w:rPr>
          <w:b/>
        </w:rPr>
      </w:pPr>
      <w:r w:rsidRPr="002F0C98">
        <w:rPr>
          <w:b/>
        </w:rPr>
        <w:t xml:space="preserve"> </w:t>
      </w:r>
      <w:r>
        <w:rPr>
          <w:b/>
        </w:rPr>
        <w:t>ежегодных</w:t>
      </w:r>
      <w:r w:rsidRPr="002F0C98">
        <w:rPr>
          <w:b/>
        </w:rPr>
        <w:t xml:space="preserve"> заняти</w:t>
      </w:r>
      <w:r>
        <w:rPr>
          <w:b/>
        </w:rPr>
        <w:t>й</w:t>
      </w:r>
      <w:r w:rsidRPr="002F0C98">
        <w:rPr>
          <w:b/>
        </w:rPr>
        <w:t xml:space="preserve"> с води</w:t>
      </w:r>
      <w:r>
        <w:rPr>
          <w:b/>
        </w:rPr>
        <w:t>телями автотранспортных средств</w:t>
      </w:r>
      <w:r>
        <w:rPr>
          <w:b/>
        </w:rPr>
        <w:t xml:space="preserve"> (Техминимум)</w:t>
      </w:r>
    </w:p>
    <w:p w:rsidR="002E58A7" w:rsidRDefault="002E58A7" w:rsidP="002E58A7">
      <w:pPr>
        <w:jc w:val="center"/>
        <w:rPr>
          <w:b/>
        </w:rPr>
      </w:pPr>
      <w:r>
        <w:rPr>
          <w:b/>
        </w:rPr>
        <w:t>(продолжительность занятий – 20 часов)</w:t>
      </w:r>
    </w:p>
    <w:p w:rsidR="002E58A7" w:rsidRPr="002F0C98" w:rsidRDefault="002E58A7" w:rsidP="002E58A7">
      <w:pPr>
        <w:jc w:val="center"/>
        <w:rPr>
          <w:b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00"/>
        <w:gridCol w:w="1229"/>
        <w:gridCol w:w="1103"/>
      </w:tblGrid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center"/>
              <w:rPr>
                <w:b/>
              </w:rPr>
            </w:pPr>
            <w:r w:rsidRPr="002F0C98">
              <w:rPr>
                <w:b/>
              </w:rPr>
              <w:t>Наименование разделов, тем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  <w:rPr>
                <w:b/>
              </w:rPr>
            </w:pPr>
            <w:r w:rsidRPr="002F0C98">
              <w:rPr>
                <w:b/>
              </w:rPr>
              <w:t>Всего</w:t>
            </w:r>
          </w:p>
          <w:p w:rsidR="002E58A7" w:rsidRPr="002F0C98" w:rsidRDefault="002E58A7" w:rsidP="00645AF1">
            <w:pPr>
              <w:jc w:val="center"/>
              <w:rPr>
                <w:b/>
              </w:rPr>
            </w:pPr>
            <w:r w:rsidRPr="002F0C98">
              <w:rPr>
                <w:b/>
              </w:rPr>
              <w:t>часов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ind w:right="-108"/>
              <w:jc w:val="center"/>
              <w:rPr>
                <w:b/>
              </w:rPr>
            </w:pPr>
            <w:proofErr w:type="spellStart"/>
            <w:r w:rsidRPr="002F0C98">
              <w:rPr>
                <w:b/>
              </w:rPr>
              <w:t>Теорети</w:t>
            </w:r>
            <w:proofErr w:type="spellEnd"/>
            <w:r w:rsidRPr="002F0C98">
              <w:rPr>
                <w:b/>
              </w:rPr>
              <w:t>-</w:t>
            </w:r>
          </w:p>
          <w:p w:rsidR="002E58A7" w:rsidRPr="002F0C98" w:rsidRDefault="002E58A7" w:rsidP="00645AF1">
            <w:pPr>
              <w:ind w:right="-108"/>
              <w:jc w:val="center"/>
              <w:rPr>
                <w:b/>
              </w:rPr>
            </w:pPr>
            <w:proofErr w:type="spellStart"/>
            <w:r w:rsidRPr="002F0C98">
              <w:rPr>
                <w:b/>
              </w:rPr>
              <w:t>ческих</w:t>
            </w:r>
            <w:proofErr w:type="spellEnd"/>
          </w:p>
        </w:tc>
        <w:tc>
          <w:tcPr>
            <w:tcW w:w="1103" w:type="dxa"/>
          </w:tcPr>
          <w:p w:rsidR="002E58A7" w:rsidRPr="002F0C98" w:rsidRDefault="002E58A7" w:rsidP="00645AF1">
            <w:pPr>
              <w:ind w:right="-108"/>
              <w:jc w:val="center"/>
              <w:rPr>
                <w:b/>
              </w:rPr>
            </w:pPr>
            <w:proofErr w:type="spellStart"/>
            <w:r w:rsidRPr="002F0C98">
              <w:rPr>
                <w:b/>
              </w:rPr>
              <w:t>Практи</w:t>
            </w:r>
            <w:proofErr w:type="spellEnd"/>
            <w:r w:rsidRPr="002F0C98">
              <w:rPr>
                <w:b/>
              </w:rPr>
              <w:t>-</w:t>
            </w:r>
          </w:p>
          <w:p w:rsidR="002E58A7" w:rsidRPr="002F0C98" w:rsidRDefault="002E58A7" w:rsidP="00645AF1">
            <w:pPr>
              <w:ind w:right="-108"/>
              <w:jc w:val="center"/>
              <w:rPr>
                <w:b/>
              </w:rPr>
            </w:pPr>
            <w:proofErr w:type="spellStart"/>
            <w:r w:rsidRPr="002F0C98">
              <w:rPr>
                <w:b/>
              </w:rPr>
              <w:t>ческих</w:t>
            </w:r>
            <w:proofErr w:type="spellEnd"/>
          </w:p>
        </w:tc>
      </w:tr>
      <w:tr w:rsidR="002E58A7" w:rsidRPr="002F0C98" w:rsidTr="00645AF1">
        <w:tc>
          <w:tcPr>
            <w:tcW w:w="10144" w:type="dxa"/>
            <w:gridSpan w:val="4"/>
          </w:tcPr>
          <w:p w:rsidR="002E58A7" w:rsidRPr="002F0C98" w:rsidRDefault="002E58A7" w:rsidP="00645AF1">
            <w:pPr>
              <w:ind w:right="-111"/>
              <w:jc w:val="both"/>
              <w:rPr>
                <w:b/>
              </w:rPr>
            </w:pPr>
            <w:r w:rsidRPr="002F0C98">
              <w:rPr>
                <w:b/>
              </w:rPr>
              <w:t>Раздел 1.  Дорожно-транспортная аварийность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 xml:space="preserve">1.1. Состояние дорожно-транспортной аварийности на автомобильном транспорте </w:t>
            </w:r>
            <w:r w:rsidRPr="002F0C98">
              <w:tab/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1.2. 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1.2. Профессиональное мастерство водителя транспортного средства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10144" w:type="dxa"/>
            <w:gridSpan w:val="4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rPr>
                <w:b/>
              </w:rPr>
              <w:t>Раздел 2.  Типичные дорожно-транспортные ситуации повышенной опасности. Разбор и анализ примеров ДТП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2.1. Основные понятия о дорожно-транспортных ситуациях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2.2. Одиночное движение по загородной дороге. Встречный разъезд. Следование за лидером. Обгон-объезд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2.3. Особенности управления транспортным средством в сложных дорожных условиях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2.4. Проезд перекрестков, железнодорожных переездов, трамвайных путей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2.5. Дорожно-транспортные ситуации с участием пешеходов, велосипедистов. Посадка и высадка пассажиров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2.6. Маневрирование в ограниченном пространстве. Буксировка транспортных средств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10144" w:type="dxa"/>
            <w:gridSpan w:val="4"/>
          </w:tcPr>
          <w:p w:rsidR="002E58A7" w:rsidRPr="002F0C98" w:rsidRDefault="002E58A7" w:rsidP="00645AF1">
            <w:pPr>
              <w:ind w:right="-111"/>
              <w:jc w:val="both"/>
              <w:rPr>
                <w:b/>
              </w:rPr>
            </w:pPr>
            <w:r w:rsidRPr="002F0C98">
              <w:rPr>
                <w:b/>
              </w:rPr>
              <w:t>Раздел 3.  Нормативно-правовое регулирование дорожного движения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3.1. Общие требования к водителю в нормативных документах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3.2. Проверка знаний водителями Правил дорожного движения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3.3. Дорожно-транспортные происшествия и виды ответственности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2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2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10144" w:type="dxa"/>
            <w:gridSpan w:val="4"/>
          </w:tcPr>
          <w:p w:rsidR="002E58A7" w:rsidRPr="002F0C98" w:rsidRDefault="002E58A7" w:rsidP="00645AF1">
            <w:pPr>
              <w:ind w:right="-111"/>
              <w:jc w:val="both"/>
              <w:rPr>
                <w:b/>
              </w:rPr>
            </w:pPr>
            <w:r w:rsidRPr="002F0C98">
              <w:rPr>
                <w:b/>
              </w:rPr>
              <w:t>Раздел 4.  Оказание первой медицинской помощи пострадавшим в ДТП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4.1. Первая помощь при ДТП.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4.2. Виды и формы поражения пострадавших при ДТП, приемы первой медицинской помощи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2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2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4.3. Практическое занятие по оказанию первой медицинской помощи</w:t>
            </w:r>
          </w:p>
          <w:p w:rsidR="002E58A7" w:rsidRPr="002F0C98" w:rsidRDefault="002E58A7" w:rsidP="00645AF1">
            <w:pPr>
              <w:ind w:right="-111"/>
              <w:jc w:val="both"/>
            </w:pP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</w:tr>
      <w:tr w:rsidR="002E58A7" w:rsidRPr="002F0C98" w:rsidTr="00645AF1">
        <w:tc>
          <w:tcPr>
            <w:tcW w:w="10144" w:type="dxa"/>
            <w:gridSpan w:val="4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rPr>
                <w:b/>
              </w:rPr>
              <w:t>Раздел 5.  Изучение условий перевозок пассажиров и грузов на опасных участках маршрутов движения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5.1. Анализ маршрутов движения транспортных средств и выявление опасных участков на маршруте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lastRenderedPageBreak/>
              <w:t>5.2. Прогнозирование и предупреждение возникновения опасных дорожно-транспортных ситуаций на маршрутах движения транспортных средств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</w:pPr>
            <w:r w:rsidRPr="002F0C98">
              <w:t>Зачет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</w:pPr>
            <w:r w:rsidRPr="002F0C98">
              <w:t>1</w:t>
            </w:r>
          </w:p>
        </w:tc>
      </w:tr>
      <w:tr w:rsidR="002E58A7" w:rsidRPr="002F0C98" w:rsidTr="00645AF1">
        <w:tc>
          <w:tcPr>
            <w:tcW w:w="6912" w:type="dxa"/>
          </w:tcPr>
          <w:p w:rsidR="002E58A7" w:rsidRPr="002F0C98" w:rsidRDefault="002E58A7" w:rsidP="00645AF1">
            <w:pPr>
              <w:ind w:right="-111"/>
              <w:jc w:val="both"/>
              <w:rPr>
                <w:b/>
              </w:rPr>
            </w:pPr>
            <w:r w:rsidRPr="002F0C98">
              <w:rPr>
                <w:b/>
              </w:rPr>
              <w:t>Итого:</w:t>
            </w:r>
          </w:p>
        </w:tc>
        <w:tc>
          <w:tcPr>
            <w:tcW w:w="900" w:type="dxa"/>
          </w:tcPr>
          <w:p w:rsidR="002E58A7" w:rsidRPr="002F0C98" w:rsidRDefault="002E58A7" w:rsidP="00645AF1">
            <w:pPr>
              <w:jc w:val="center"/>
              <w:rPr>
                <w:b/>
              </w:rPr>
            </w:pPr>
            <w:r w:rsidRPr="002F0C98">
              <w:rPr>
                <w:b/>
              </w:rPr>
              <w:t>20</w:t>
            </w:r>
          </w:p>
        </w:tc>
        <w:tc>
          <w:tcPr>
            <w:tcW w:w="1229" w:type="dxa"/>
          </w:tcPr>
          <w:p w:rsidR="002E58A7" w:rsidRPr="002F0C98" w:rsidRDefault="002E58A7" w:rsidP="00645AF1">
            <w:pPr>
              <w:jc w:val="center"/>
              <w:rPr>
                <w:b/>
              </w:rPr>
            </w:pPr>
            <w:r w:rsidRPr="002F0C98">
              <w:rPr>
                <w:b/>
              </w:rPr>
              <w:t>17</w:t>
            </w:r>
          </w:p>
        </w:tc>
        <w:tc>
          <w:tcPr>
            <w:tcW w:w="1103" w:type="dxa"/>
          </w:tcPr>
          <w:p w:rsidR="002E58A7" w:rsidRPr="002F0C98" w:rsidRDefault="002E58A7" w:rsidP="00645AF1">
            <w:pPr>
              <w:jc w:val="center"/>
              <w:rPr>
                <w:b/>
              </w:rPr>
            </w:pPr>
            <w:r w:rsidRPr="002F0C98">
              <w:rPr>
                <w:b/>
              </w:rPr>
              <w:t>3</w:t>
            </w:r>
          </w:p>
        </w:tc>
      </w:tr>
    </w:tbl>
    <w:p w:rsidR="00C30D70" w:rsidRDefault="00C30D70"/>
    <w:sectPr w:rsidR="00C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23"/>
    <w:rsid w:val="00274823"/>
    <w:rsid w:val="002E58A7"/>
    <w:rsid w:val="00C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B4D0"/>
  <w15:chartTrackingRefBased/>
  <w15:docId w15:val="{4CCC9788-C449-4204-9422-E548D43A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2022-08-22T07:51:00Z</dcterms:created>
  <dcterms:modified xsi:type="dcterms:W3CDTF">2022-08-22T07:51:00Z</dcterms:modified>
</cp:coreProperties>
</file>